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A1D246">
      <w:pPr>
        <w:pStyle w:val="18"/>
        <w:spacing w:line="580" w:lineRule="exact"/>
        <w:outlineLvl w:val="0"/>
        <w:rPr>
          <w:sz w:val="36"/>
          <w:szCs w:val="36"/>
        </w:rPr>
      </w:pPr>
      <w:r>
        <w:rPr>
          <w:sz w:val="36"/>
          <w:szCs w:val="36"/>
        </w:rPr>
        <w:t>张家界学院</w:t>
      </w:r>
      <w:r>
        <w:rPr>
          <w:rFonts w:hint="eastAsia"/>
          <w:sz w:val="36"/>
          <w:szCs w:val="36"/>
          <w:lang w:val="en-US" w:eastAsia="zh-CN"/>
        </w:rPr>
        <w:t>高等学历继续教育</w:t>
      </w:r>
      <w:r>
        <w:rPr>
          <w:sz w:val="36"/>
          <w:szCs w:val="36"/>
        </w:rPr>
        <w:t>本科生毕业论文（设计）</w:t>
      </w:r>
    </w:p>
    <w:p w14:paraId="2CBE7B29">
      <w:pPr>
        <w:pStyle w:val="18"/>
        <w:spacing w:line="580" w:lineRule="exact"/>
        <w:outlineLvl w:val="0"/>
        <w:rPr>
          <w:sz w:val="36"/>
          <w:szCs w:val="36"/>
        </w:rPr>
      </w:pPr>
      <w:r>
        <w:rPr>
          <w:sz w:val="36"/>
          <w:szCs w:val="36"/>
        </w:rPr>
        <w:t>撰写规范及要求</w:t>
      </w:r>
    </w:p>
    <w:p w14:paraId="6978CABB">
      <w:pPr>
        <w:pStyle w:val="12"/>
        <w:spacing w:line="580" w:lineRule="exact"/>
        <w:ind w:firstLine="592"/>
        <w:rPr>
          <w:sz w:val="30"/>
          <w:szCs w:val="30"/>
        </w:rPr>
      </w:pPr>
    </w:p>
    <w:p w14:paraId="29E51CC6">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为了提高我校高等</w:t>
      </w:r>
      <w:r>
        <w:rPr>
          <w:rFonts w:hint="eastAsia" w:ascii="方正仿宋_GB2312" w:hAnsi="方正仿宋_GB2312" w:eastAsia="方正仿宋_GB2312" w:cs="方正仿宋_GB2312"/>
          <w:color w:val="000000"/>
          <w:sz w:val="32"/>
          <w:szCs w:val="32"/>
          <w:lang w:eastAsia="zh-CN"/>
        </w:rPr>
        <w:t>学历继续</w:t>
      </w:r>
      <w:r>
        <w:rPr>
          <w:rFonts w:hint="eastAsia" w:ascii="方正仿宋_GB2312" w:hAnsi="方正仿宋_GB2312" w:eastAsia="方正仿宋_GB2312" w:cs="方正仿宋_GB2312"/>
          <w:color w:val="000000"/>
          <w:sz w:val="32"/>
          <w:szCs w:val="32"/>
        </w:rPr>
        <w:t>教育本科毕业论文（设计）的撰写质量，</w:t>
      </w:r>
      <w:r>
        <w:rPr>
          <w:rFonts w:hint="eastAsia" w:ascii="方正仿宋_GB2312" w:hAnsi="方正仿宋_GB2312" w:eastAsia="方正仿宋_GB2312" w:cs="方正仿宋_GB2312"/>
          <w:sz w:val="32"/>
          <w:szCs w:val="32"/>
        </w:rPr>
        <w:t>促进学位论文格式规范化，根据中华人民共和国国家标准《学位论文编写规则》</w:t>
      </w:r>
      <w:r>
        <w:rPr>
          <w:rFonts w:hint="eastAsia" w:ascii="方正仿宋_GB2312" w:hAnsi="方正仿宋_GB2312" w:eastAsia="方正仿宋_GB2312" w:cs="方正仿宋_GB2312"/>
          <w:color w:val="000000"/>
          <w:sz w:val="32"/>
          <w:szCs w:val="32"/>
        </w:rPr>
        <w:t>（GB/T 7713.1—2006）、《信息与文献参考文献著录规则》（GB/T 7714—2015）、《信息与文献参考文献著录规则》（GB/T 7714—2015）、《学术论文编写规则》（GB/T 7713.2—2002）等国家有关标准，结合继续教育办学实际，特制定本规范。</w:t>
      </w:r>
    </w:p>
    <w:p w14:paraId="7EF63FDB">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ascii="仿宋" w:hAnsi="仿宋" w:eastAsia="仿宋"/>
          <w:color w:val="000000"/>
          <w:sz w:val="30"/>
          <w:szCs w:val="30"/>
        </w:rPr>
      </w:pPr>
    </w:p>
    <w:p w14:paraId="6EB3501F">
      <w:pPr>
        <w:pStyle w:val="2"/>
        <w:keepNext w:val="0"/>
        <w:keepLines w:val="0"/>
        <w:pageBreakBefore w:val="0"/>
        <w:widowControl w:val="0"/>
        <w:numPr>
          <w:ilvl w:val="0"/>
          <w:numId w:val="1"/>
        </w:numPr>
        <w:kinsoku/>
        <w:wordWrap/>
        <w:overflowPunct w:val="0"/>
        <w:topLinePunct/>
        <w:autoSpaceDE/>
        <w:autoSpaceDN/>
        <w:bidi w:val="0"/>
        <w:adjustRightInd/>
        <w:snapToGrid/>
        <w:spacing w:line="560" w:lineRule="exact"/>
        <w:jc w:val="center"/>
        <w:textAlignment w:val="auto"/>
        <w:rPr>
          <w:rFonts w:hint="eastAsia" w:ascii="黑体" w:hAnsi="黑体" w:eastAsia="黑体" w:cs="黑体"/>
          <w:b w:val="0"/>
          <w:bCs/>
          <w:sz w:val="32"/>
          <w:szCs w:val="32"/>
        </w:rPr>
      </w:pPr>
      <w:bookmarkStart w:id="0" w:name="_Toc27599"/>
      <w:r>
        <w:rPr>
          <w:rFonts w:hint="eastAsia" w:ascii="黑体" w:hAnsi="黑体" w:eastAsia="黑体" w:cs="黑体"/>
          <w:b w:val="0"/>
          <w:bCs/>
          <w:sz w:val="32"/>
          <w:szCs w:val="32"/>
        </w:rPr>
        <w:t>毕业论文（设计）</w:t>
      </w:r>
      <w:r>
        <w:rPr>
          <w:rFonts w:hint="eastAsia" w:ascii="黑体" w:hAnsi="黑体" w:eastAsia="黑体" w:cs="黑体"/>
          <w:b w:val="0"/>
          <w:bCs/>
          <w:sz w:val="32"/>
          <w:szCs w:val="32"/>
          <w:lang w:val="en-US" w:eastAsia="zh-CN"/>
        </w:rPr>
        <w:t>文档材料的范围及要求</w:t>
      </w:r>
    </w:p>
    <w:p w14:paraId="30AA82F7">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rPr>
        <w:t>毕业论文（设计）</w:t>
      </w:r>
      <w:r>
        <w:rPr>
          <w:rFonts w:hint="eastAsia" w:ascii="方正仿宋_GB2312" w:hAnsi="方正仿宋_GB2312" w:eastAsia="方正仿宋_GB2312" w:cs="方正仿宋_GB2312"/>
          <w:color w:val="000000"/>
          <w:sz w:val="32"/>
          <w:szCs w:val="32"/>
          <w:lang w:val="en-US" w:eastAsia="zh-CN"/>
        </w:rPr>
        <w:t>文档包括毕业论文（设计）任务书、毕业论文（设计）开题报告、毕业论文（设计）指导书、毕业论文（设计）文稿。</w:t>
      </w:r>
    </w:p>
    <w:p w14:paraId="006AD7F6">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2.毕业论文（</w:t>
      </w:r>
      <w:r>
        <w:rPr>
          <w:rFonts w:hint="eastAsia" w:ascii="方正仿宋_GB2312" w:hAnsi="方正仿宋_GB2312" w:eastAsia="方正仿宋_GB2312" w:cs="方正仿宋_GB2312"/>
          <w:color w:val="000000"/>
          <w:sz w:val="32"/>
          <w:szCs w:val="32"/>
          <w:highlight w:val="none"/>
          <w:lang w:val="en-US" w:eastAsia="zh-CN"/>
        </w:rPr>
        <w:t>设计）归档</w:t>
      </w:r>
      <w:r>
        <w:rPr>
          <w:rFonts w:hint="eastAsia" w:ascii="方正仿宋_GB2312" w:hAnsi="方正仿宋_GB2312" w:eastAsia="方正仿宋_GB2312" w:cs="方正仿宋_GB2312"/>
          <w:color w:val="000000"/>
          <w:sz w:val="32"/>
          <w:szCs w:val="32"/>
          <w:highlight w:val="none"/>
        </w:rPr>
        <w:t>统一使用张家界学院印制</w:t>
      </w:r>
      <w:r>
        <w:rPr>
          <w:rFonts w:hint="eastAsia" w:ascii="方正仿宋_GB2312" w:hAnsi="方正仿宋_GB2312" w:eastAsia="方正仿宋_GB2312" w:cs="方正仿宋_GB2312"/>
          <w:color w:val="000000"/>
          <w:sz w:val="32"/>
          <w:szCs w:val="32"/>
        </w:rPr>
        <w:t>的毕业设计（论文）档案袋和封面。</w:t>
      </w:r>
    </w:p>
    <w:p w14:paraId="10BA4106">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rPr>
        <w:t>毕业论文（设计）纸质档案按要求认真填写，学院、专业、学号等信息要完整，不能使用简称，手写部分一律用黑色墨水笔书写，字体工整、卷面整洁。</w:t>
      </w:r>
    </w:p>
    <w:p w14:paraId="37C85F56">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ascii="仿宋" w:hAnsi="仿宋" w:eastAsia="仿宋"/>
          <w:sz w:val="30"/>
          <w:szCs w:val="30"/>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毕业论文（设计）</w:t>
      </w:r>
      <w:r>
        <w:rPr>
          <w:rFonts w:hint="eastAsia" w:ascii="方正仿宋_GB2312" w:hAnsi="方正仿宋_GB2312" w:eastAsia="方正仿宋_GB2312" w:cs="方正仿宋_GB2312"/>
          <w:color w:val="000000"/>
          <w:sz w:val="32"/>
          <w:szCs w:val="32"/>
          <w:lang w:val="en-US" w:eastAsia="zh-CN"/>
        </w:rPr>
        <w:t>文稿</w:t>
      </w:r>
      <w:r>
        <w:rPr>
          <w:rFonts w:hint="eastAsia" w:ascii="方正仿宋_GB2312" w:hAnsi="方正仿宋_GB2312" w:eastAsia="方正仿宋_GB2312" w:cs="方正仿宋_GB2312"/>
          <w:color w:val="000000"/>
          <w:sz w:val="32"/>
          <w:szCs w:val="32"/>
        </w:rPr>
        <w:t>按统一顺序装订：（1）封面、（2）中外（英）文摘要及关键词、（3）目录、（4）正文、（5）参考文献、（6）附录</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（7）致谢</w:t>
      </w:r>
      <w:r>
        <w:rPr>
          <w:rFonts w:hint="eastAsia" w:ascii="方正仿宋_GB2312" w:hAnsi="方正仿宋_GB2312" w:eastAsia="方正仿宋_GB2312" w:cs="方正仿宋_GB2312"/>
          <w:color w:val="000000"/>
          <w:sz w:val="32"/>
          <w:szCs w:val="32"/>
          <w:lang w:eastAsia="zh-CN"/>
        </w:rPr>
        <w:t>。</w:t>
      </w:r>
    </w:p>
    <w:bookmarkEnd w:id="0"/>
    <w:p w14:paraId="2D090789">
      <w:pPr>
        <w:pStyle w:val="2"/>
        <w:keepNext w:val="0"/>
        <w:keepLines w:val="0"/>
        <w:pageBreakBefore w:val="0"/>
        <w:widowControl w:val="0"/>
        <w:numPr>
          <w:ilvl w:val="0"/>
          <w:numId w:val="1"/>
        </w:numPr>
        <w:kinsoku/>
        <w:wordWrap/>
        <w:overflowPunct w:val="0"/>
        <w:topLinePunct/>
        <w:autoSpaceDE/>
        <w:autoSpaceDN/>
        <w:bidi w:val="0"/>
        <w:adjustRightInd/>
        <w:snapToGrid/>
        <w:spacing w:line="560" w:lineRule="exact"/>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各部分的内容与要求</w:t>
      </w:r>
    </w:p>
    <w:p w14:paraId="1461F2E8">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楷体_GB2312" w:hAnsi="方正楷体_GB2312" w:eastAsia="方正楷体_GB2312" w:cs="方正楷体_GB2312"/>
          <w:b/>
          <w:bCs w:val="0"/>
          <w:sz w:val="32"/>
          <w:szCs w:val="32"/>
        </w:rPr>
      </w:pPr>
      <w:bookmarkStart w:id="1" w:name="_Toc8462"/>
      <w:r>
        <w:rPr>
          <w:rFonts w:hint="eastAsia" w:ascii="方正楷体_GB2312" w:hAnsi="方正楷体_GB2312" w:eastAsia="方正楷体_GB2312" w:cs="方正楷体_GB2312"/>
          <w:b/>
          <w:bCs w:val="0"/>
          <w:sz w:val="32"/>
          <w:szCs w:val="32"/>
          <w:lang w:val="en-US" w:eastAsia="zh-CN"/>
        </w:rPr>
        <w:t>1、</w:t>
      </w:r>
      <w:r>
        <w:rPr>
          <w:rFonts w:hint="eastAsia" w:ascii="方正楷体_GB2312" w:hAnsi="方正楷体_GB2312" w:eastAsia="方正楷体_GB2312" w:cs="方正楷体_GB2312"/>
          <w:b/>
          <w:bCs w:val="0"/>
          <w:sz w:val="32"/>
          <w:szCs w:val="32"/>
        </w:rPr>
        <w:t>封面</w:t>
      </w:r>
      <w:bookmarkEnd w:id="1"/>
    </w:p>
    <w:p w14:paraId="7B59CBE2">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封面采</w:t>
      </w:r>
      <w:r>
        <w:rPr>
          <w:rFonts w:hint="eastAsia" w:ascii="方正仿宋_GB2312" w:hAnsi="方正仿宋_GB2312" w:eastAsia="方正仿宋_GB2312" w:cs="方正仿宋_GB2312"/>
          <w:color w:val="000000"/>
          <w:sz w:val="32"/>
          <w:szCs w:val="32"/>
          <w:highlight w:val="none"/>
        </w:rPr>
        <w:t>用张家界学院统一格式。题目</w:t>
      </w:r>
      <w:r>
        <w:rPr>
          <w:rFonts w:hint="eastAsia" w:ascii="方正仿宋_GB2312" w:hAnsi="方正仿宋_GB2312" w:eastAsia="方正仿宋_GB2312" w:cs="方正仿宋_GB2312"/>
          <w:color w:val="000000"/>
          <w:sz w:val="32"/>
          <w:szCs w:val="32"/>
        </w:rPr>
        <w:t>应确切、精炼、有概括性。中文题目不超过25个汉字，外文题目不超过15个实词。如果有些细节必须放进标题，可为主标题和副标题两个部分，主副标题之间用——连接。</w:t>
      </w:r>
    </w:p>
    <w:p w14:paraId="0DA8CBC3">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封面中文字体采用三号黑体；数字与外文字体采用三号加粗Times New Roman，所有内容居中排列</w:t>
      </w:r>
      <w:r>
        <w:rPr>
          <w:rFonts w:hint="eastAsia" w:ascii="方正仿宋_GB2312" w:hAnsi="方正仿宋_GB2312" w:eastAsia="方正仿宋_GB2312" w:cs="方正仿宋_GB2312"/>
          <w:color w:val="000000"/>
          <w:sz w:val="32"/>
          <w:szCs w:val="32"/>
          <w:lang w:eastAsia="zh-CN"/>
        </w:rPr>
        <w:t>。</w:t>
      </w:r>
    </w:p>
    <w:p w14:paraId="331AE0D6">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2、中外（英）文摘要及关键词</w:t>
      </w:r>
    </w:p>
    <w:p w14:paraId="7539C36F">
      <w:pPr>
        <w:pStyle w:val="4"/>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2.</w:t>
      </w:r>
      <w:r>
        <w:rPr>
          <w:rFonts w:hint="eastAsia" w:ascii="方正仿宋_GB2312" w:hAnsi="方正仿宋_GB2312" w:eastAsia="方正仿宋_GB2312" w:cs="方正仿宋_GB2312"/>
          <w:b/>
          <w:bCs w:val="0"/>
          <w:sz w:val="32"/>
          <w:szCs w:val="32"/>
          <w:lang w:val="en-US" w:eastAsia="zh-CN"/>
        </w:rPr>
        <w:t>1</w:t>
      </w:r>
      <w:r>
        <w:rPr>
          <w:rFonts w:hint="eastAsia" w:ascii="方正仿宋_GB2312" w:hAnsi="方正仿宋_GB2312" w:eastAsia="方正仿宋_GB2312" w:cs="方正仿宋_GB2312"/>
          <w:b/>
          <w:bCs w:val="0"/>
          <w:sz w:val="32"/>
          <w:szCs w:val="32"/>
        </w:rPr>
        <w:t>中文摘要内容与格式</w:t>
      </w:r>
    </w:p>
    <w:p w14:paraId="3D246C71">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中文摘要应当单独设页，由中文标题、“摘要”两字、摘要内容组成，中文标题应该与论文题目一致，中文标题与“摘要”两字，格式黑体、小二号、居中、1.5倍行距，段前0磅、段后12磅，“摘要”二字之间用2个空格隔开</w:t>
      </w:r>
    </w:p>
    <w:p w14:paraId="0252BBD0">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摘要内容主要包括研究意义、目的、方法、成果和重要结论，一般为</w:t>
      </w:r>
      <w:r>
        <w:rPr>
          <w:rFonts w:hint="eastAsia" w:ascii="方正仿宋_GB2312" w:hAnsi="方正仿宋_GB2312" w:eastAsia="方正仿宋_GB2312" w:cs="方正仿宋_GB2312"/>
          <w:color w:val="000000"/>
          <w:sz w:val="32"/>
          <w:szCs w:val="32"/>
          <w:lang w:val="en-US" w:eastAsia="zh-CN"/>
        </w:rPr>
        <w:t>5</w:t>
      </w:r>
      <w:r>
        <w:rPr>
          <w:rFonts w:hint="eastAsia" w:ascii="方正仿宋_GB2312" w:hAnsi="方正仿宋_GB2312" w:eastAsia="方正仿宋_GB2312" w:cs="方正仿宋_GB2312"/>
          <w:color w:val="000000"/>
          <w:sz w:val="32"/>
          <w:szCs w:val="32"/>
        </w:rPr>
        <w:t>00字左右，以1页为限。版面设置与正文相同。摘要是对论文的内容不加注释和评论的简短陈述，应具有独立性和自明性，即不阅读全文就可以获得必要的信息。摘要可包含数学式、化学式，但需避免编号</w:t>
      </w:r>
      <w:r>
        <w:rPr>
          <w:rFonts w:hint="eastAsia" w:ascii="方正仿宋_GB2312" w:hAnsi="方正仿宋_GB2312" w:eastAsia="方正仿宋_GB2312" w:cs="方正仿宋_GB2312"/>
          <w:color w:val="000000"/>
          <w:sz w:val="32"/>
          <w:szCs w:val="32"/>
          <w:lang w:eastAsia="zh-CN"/>
        </w:rPr>
        <w:t>。</w:t>
      </w:r>
    </w:p>
    <w:p w14:paraId="66797D4E">
      <w:pPr>
        <w:pStyle w:val="4"/>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2.2关键词内容与格式</w:t>
      </w:r>
    </w:p>
    <w:p w14:paraId="2B085D67">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中文关键词是反映论文主题内容的名词，是供文献检索使用的重要信息。关键词一般为3～5个，按其外延层次（学科目录分类）由高至低顺序排列。关键词需具备检索价值，避免使用过于宽泛的词汇，如“方法”、“理论”、“分析”。</w:t>
      </w:r>
    </w:p>
    <w:p w14:paraId="611FA616">
      <w:pPr>
        <w:pStyle w:val="12"/>
        <w:keepNext w:val="0"/>
        <w:keepLines w:val="0"/>
        <w:pageBreakBefore w:val="0"/>
        <w:widowControl w:val="0"/>
        <w:kinsoku/>
        <w:wordWrap/>
        <w:overflowPunct w:val="0"/>
        <w:topLinePunct/>
        <w:autoSpaceDE/>
        <w:autoSpaceDN/>
        <w:bidi w:val="0"/>
        <w:adjustRightInd/>
        <w:snapToGrid/>
        <w:spacing w:line="560" w:lineRule="exact"/>
        <w:ind w:firstLine="592"/>
        <w:jc w:val="both"/>
        <w:textAlignment w:val="auto"/>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“关键词”接“摘要”正文下一自然段。“关键词”字体：黑体，字号：小四号。后接中文状态下的冒号，各关键词字体：宋体，字号：小四号，行距：</w:t>
      </w:r>
      <w:r>
        <w:rPr>
          <w:rFonts w:hint="eastAsia" w:ascii="方正仿宋_GB2312" w:hAnsi="方正仿宋_GB2312" w:eastAsia="方正仿宋_GB2312" w:cs="方正仿宋_GB2312"/>
          <w:color w:val="000000"/>
          <w:sz w:val="32"/>
          <w:szCs w:val="32"/>
          <w:lang w:val="en-US" w:eastAsia="zh-CN"/>
        </w:rPr>
        <w:t>1.25倍</w:t>
      </w:r>
      <w:r>
        <w:rPr>
          <w:rFonts w:hint="eastAsia" w:ascii="方正仿宋_GB2312" w:hAnsi="方正仿宋_GB2312" w:eastAsia="方正仿宋_GB2312" w:cs="方正仿宋_GB2312"/>
          <w:color w:val="000000"/>
          <w:sz w:val="32"/>
          <w:szCs w:val="32"/>
        </w:rPr>
        <w:t>行距，间距：段前1行、段后为0，用中文状态下分号间隔，最后一个关键词后无标点。</w:t>
      </w:r>
    </w:p>
    <w:p w14:paraId="6EEF9F0F">
      <w:pPr>
        <w:pStyle w:val="4"/>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rPr>
      </w:pPr>
      <w:r>
        <w:rPr>
          <w:rFonts w:hint="eastAsia" w:ascii="方正仿宋_GB2312" w:hAnsi="方正仿宋_GB2312" w:eastAsia="方正仿宋_GB2312" w:cs="方正仿宋_GB2312"/>
          <w:b/>
          <w:bCs w:val="0"/>
          <w:sz w:val="32"/>
          <w:szCs w:val="32"/>
        </w:rPr>
        <w:t>2.3外（英）文摘要与关键词</w:t>
      </w:r>
    </w:p>
    <w:p w14:paraId="07758A79">
      <w:pPr>
        <w:pStyle w:val="4"/>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val="0"/>
          <w:bCs/>
          <w:sz w:val="32"/>
          <w:szCs w:val="32"/>
        </w:rPr>
        <w:t>“外（英）文摘要及关键词”应在“中文摘要及关键词”页后另起一页。内容与中文摘要及关键词一致</w:t>
      </w:r>
      <w:r>
        <w:rPr>
          <w:rFonts w:hint="eastAsia" w:ascii="方正仿宋_GB2312" w:hAnsi="方正仿宋_GB2312" w:eastAsia="方正仿宋_GB2312" w:cs="方正仿宋_GB2312"/>
          <w:b w:val="0"/>
          <w:bCs/>
          <w:sz w:val="32"/>
          <w:szCs w:val="32"/>
          <w:lang w:eastAsia="zh-CN"/>
        </w:rPr>
        <w:t>。</w:t>
      </w:r>
    </w:p>
    <w:p w14:paraId="197229DF">
      <w:pPr>
        <w:pStyle w:val="4"/>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外文摘要格式。外文摘要项的英文标示词用“Abstract”，英文标题及Abstract，小二号Times New Roman居中。加粗，1.5倍行距，段前0磅、段后12磅。</w:t>
      </w:r>
    </w:p>
    <w:p w14:paraId="3935B497">
      <w:pPr>
        <w:pStyle w:val="4"/>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外文关键词格式。外文关键词排在外文摘要正文下一自然段。英文用“Keywords”，小四号Times New Roman字体，加粗，后接英文状态下的冒号，各个关键词用小四号Times New Roman字体，行距：单倍行距，间距：段前1行、段后为0，取消网格对齐选项，其间用英文状态下的分号分隔，分号后面不接空格。除专有名词缩写全部大写等特殊情况外，关键词的第一个字母大写。</w:t>
      </w:r>
    </w:p>
    <w:p w14:paraId="3DDEF080">
      <w:pPr>
        <w:pStyle w:val="4"/>
        <w:bidi w:val="0"/>
        <w:rPr>
          <w:rFonts w:hint="eastAsia" w:ascii="方正楷体_GB2312" w:hAnsi="方正楷体_GB2312" w:eastAsia="方正楷体_GB2312" w:cs="方正楷体_GB2312"/>
          <w:b/>
          <w:bCs w:val="0"/>
          <w:kern w:val="2"/>
          <w:sz w:val="32"/>
          <w:szCs w:val="32"/>
          <w:lang w:val="en-US" w:eastAsia="zh-CN" w:bidi="ar-SA"/>
        </w:rPr>
      </w:pPr>
      <w:r>
        <w:rPr>
          <w:rFonts w:hint="eastAsia" w:ascii="方正楷体_GB2312" w:hAnsi="方正楷体_GB2312" w:eastAsia="方正楷体_GB2312" w:cs="方正楷体_GB2312"/>
          <w:b/>
          <w:bCs w:val="0"/>
          <w:kern w:val="2"/>
          <w:sz w:val="32"/>
          <w:szCs w:val="32"/>
          <w:lang w:val="en-US" w:eastAsia="zh-CN" w:bidi="ar-SA"/>
        </w:rPr>
        <w:t>3、目录</w:t>
      </w:r>
    </w:p>
    <w:p w14:paraId="5A59D3D9">
      <w:pPr>
        <w:pStyle w:val="12"/>
        <w:spacing w:line="560" w:lineRule="exact"/>
        <w:ind w:firstLine="592"/>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目录包括论文中全部章节的标题及起始页码。目录可最多按三级标题编写。</w:t>
      </w:r>
    </w:p>
    <w:p w14:paraId="6358E77E">
      <w:pPr>
        <w:pStyle w:val="12"/>
        <w:spacing w:line="560" w:lineRule="exact"/>
        <w:ind w:firstLine="592"/>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目录应单设一页。“目录”两字间空两格，小二号宋体加粗，居中，段前0磅，段后12磅，1.5倍行距，取消网格对齐。目录下各项内容自动生成，字体、行距与正文一致。</w:t>
      </w:r>
    </w:p>
    <w:p w14:paraId="4EEC016E">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楷体_GB2312" w:hAnsi="方正楷体_GB2312" w:eastAsia="方正楷体_GB2312" w:cs="方正楷体_GB2312"/>
          <w:b/>
          <w:bCs w:val="0"/>
          <w:sz w:val="32"/>
          <w:szCs w:val="32"/>
          <w:lang w:val="en-US" w:eastAsia="zh-CN"/>
        </w:rPr>
      </w:pPr>
      <w:bookmarkStart w:id="2" w:name="_Toc1663"/>
      <w:r>
        <w:rPr>
          <w:rFonts w:hint="eastAsia" w:ascii="方正楷体_GB2312" w:hAnsi="方正楷体_GB2312" w:eastAsia="方正楷体_GB2312" w:cs="方正楷体_GB2312"/>
          <w:b/>
          <w:bCs w:val="0"/>
          <w:sz w:val="32"/>
          <w:szCs w:val="32"/>
          <w:lang w:val="en-US" w:eastAsia="zh-CN"/>
        </w:rPr>
        <w:t>4、正文</w:t>
      </w:r>
      <w:bookmarkEnd w:id="2"/>
    </w:p>
    <w:p w14:paraId="7406DB62">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4.1正文内容</w:t>
      </w:r>
    </w:p>
    <w:p w14:paraId="7404C75D">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val="en-US" w:eastAsia="zh-CN"/>
        </w:rPr>
        <w:t>论文正文部分包括引论（或前言、绪论）、论文主体及结语（或结论）三个主要部分，总字数按照《张家界学院高等学历继续教育本科毕业论文（设计）管理办法》规定。三个主要部分的基本要求如下：</w:t>
      </w:r>
    </w:p>
    <w:p w14:paraId="6B55AC1A">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4.1.1引论</w:t>
      </w:r>
    </w:p>
    <w:p w14:paraId="1E9CBB98">
      <w:pPr>
        <w:pStyle w:val="12"/>
        <w:spacing w:line="560" w:lineRule="exact"/>
        <w:ind w:firstLine="592"/>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应包括选题的背景和意义，国内外相关研究成果与进展述评，本论文所要解决的科学与技术问题、所运用的主要理论和方法、基本思路和论文结构等。引言应参考足够的文献，要求实事求是，不夸大或缩小前人的工作和自己的工作。</w:t>
      </w:r>
    </w:p>
    <w:p w14:paraId="25D1CA15">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4.1.2论文主体</w:t>
      </w:r>
    </w:p>
    <w:p w14:paraId="43E015D6">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它是论文的主要组成部分，要求紧扣主题，层次清楚，逻辑性强，文字简练，表达通顺，标点符号使用得当，文法规范，图表规范、整洁、引注准确，重点突出，由于不同学科专业及具体选题的差异，此部分不作统一规定。</w:t>
      </w:r>
    </w:p>
    <w:p w14:paraId="572F827F">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4.1.3结语</w:t>
      </w:r>
    </w:p>
    <w:p w14:paraId="535C8D5A">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bookmarkStart w:id="3" w:name="_Toc21417"/>
      <w:r>
        <w:rPr>
          <w:rFonts w:hint="eastAsia" w:ascii="方正仿宋_GB2312" w:hAnsi="方正仿宋_GB2312" w:eastAsia="方正仿宋_GB2312" w:cs="方正仿宋_GB2312"/>
          <w:b w:val="0"/>
          <w:bCs/>
          <w:kern w:val="2"/>
          <w:sz w:val="32"/>
          <w:szCs w:val="32"/>
          <w:lang w:val="en-US" w:eastAsia="zh-CN" w:bidi="ar-SA"/>
        </w:rPr>
        <w:t>结语是论文精髓所在，应简练概述研究内容及主要结论，并指出不足及改进方向。避免冗长、模糊或遗漏关键信息。</w:t>
      </w:r>
    </w:p>
    <w:p w14:paraId="3CC7E882">
      <w:pPr>
        <w:pStyle w:val="3"/>
        <w:keepNext w:val="0"/>
        <w:keepLines w:val="0"/>
        <w:pageBreakBefore w:val="0"/>
        <w:widowControl w:val="0"/>
        <w:kinsoku/>
        <w:wordWrap/>
        <w:overflowPunct w:val="0"/>
        <w:topLinePunct/>
        <w:autoSpaceDE/>
        <w:autoSpaceDN/>
        <w:bidi w:val="0"/>
        <w:adjustRightInd/>
        <w:snapToGrid/>
        <w:jc w:val="both"/>
        <w:textAlignment w:val="auto"/>
        <w:rPr>
          <w:rFonts w:hint="eastAsia" w:ascii="方正仿宋_GB2312" w:hAnsi="方正仿宋_GB2312" w:eastAsia="方正仿宋_GB2312" w:cs="方正仿宋_GB2312"/>
          <w:b/>
          <w:bCs w:val="0"/>
          <w:sz w:val="32"/>
          <w:szCs w:val="32"/>
          <w:lang w:val="en-US" w:eastAsia="zh-CN"/>
        </w:rPr>
      </w:pPr>
      <w:r>
        <w:rPr>
          <w:rFonts w:hint="eastAsia" w:ascii="方正仿宋_GB2312" w:hAnsi="方正仿宋_GB2312" w:eastAsia="方正仿宋_GB2312" w:cs="方正仿宋_GB2312"/>
          <w:b/>
          <w:bCs w:val="0"/>
          <w:sz w:val="32"/>
          <w:szCs w:val="32"/>
          <w:lang w:val="en-US" w:eastAsia="zh-CN"/>
        </w:rPr>
        <w:t>4.2、正文格式</w:t>
      </w:r>
    </w:p>
    <w:p w14:paraId="3D3459F8">
      <w:pPr>
        <w:pStyle w:val="5"/>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4.2.1文字规范</w:t>
      </w:r>
    </w:p>
    <w:p w14:paraId="778CA8A6">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论文一般为中文编写，外国语类专业以相应语言编写，论文中所用汉字必须使用国家语言文字工作委员会公布的规范汉字。</w:t>
      </w:r>
    </w:p>
    <w:p w14:paraId="47FCD6CE">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段落首行缩进2字符，中文用宋体，英文和数字用Times New Roman，字号小四号，行距1.25倍，段前段后无间距，取消网格对齐。</w:t>
      </w:r>
    </w:p>
    <w:p w14:paraId="1D1F1839">
      <w:pPr>
        <w:pStyle w:val="5"/>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4.2.2章节标题格式</w:t>
      </w:r>
    </w:p>
    <w:p w14:paraId="41D87087">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正文采用章、节、小节组织。每章标题按一级标题编排，每节标题按二级标题编排，每小节标题按三级标题编排。四级以后的标题和编号的编排原则为：下级目标的显目程度不超过上一级，不重复和混淆。编号与题目之间空一格。</w:t>
      </w:r>
    </w:p>
    <w:p w14:paraId="289EC786">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（1）每章的章标题使用“第1章”等字样开头；设置成字体：黑体，居中，字号：小三号，1.5倍行距，段前为0磅，段后12磅。每章另起一页。</w:t>
      </w:r>
    </w:p>
    <w:p w14:paraId="01A9782F">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（2）每节的节标题（二级标题）采用“1.1”等字样开头，表示第1章的第一节，顶格（不缩进）；设置成字体：黑体，居左，字号：四号，1.5倍行距，段前、段后均为0。</w:t>
      </w:r>
    </w:p>
    <w:p w14:paraId="4E5FBF28">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（3）小节的标题（三级标题）采用“1.1.1”等字样开头，表示第1章的第1节的第1小节，顶格（不缩进）；或者手动设置成字体：黑体，居左，字号：小四号，1.5倍行距，段前、段后均为0。</w:t>
      </w:r>
    </w:p>
    <w:p w14:paraId="521D90A8">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（4）四级标题：序号使用（1）、（2）、（3）、……，顶格（不缩进）；字体：楷体，居左，字号：小四号，1.5倍行距，段前、段后均为0。</w:t>
      </w:r>
    </w:p>
    <w:p w14:paraId="7A264A6F">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（5）五级标题：序号使用</w:t>
      </w:r>
      <w:r>
        <w:rPr>
          <w:rFonts w:hint="eastAsia" w:ascii="方正仿宋_GB2312" w:hAnsi="方正仿宋_GB2312" w:eastAsia="方正仿宋_GB2312" w:cs="方正仿宋_GB2312"/>
          <w:b w:val="0"/>
          <w:bCs/>
          <w:kern w:val="2"/>
          <w:sz w:val="32"/>
          <w:szCs w:val="32"/>
          <w:lang w:val="en-US" w:eastAsia="zh-CN" w:bidi="ar-SA"/>
        </w:rPr>
        <w:fldChar w:fldCharType="begin"/>
      </w:r>
      <w:r>
        <w:rPr>
          <w:rFonts w:hint="eastAsia" w:ascii="方正仿宋_GB2312" w:hAnsi="方正仿宋_GB2312" w:eastAsia="方正仿宋_GB2312" w:cs="方正仿宋_GB2312"/>
          <w:b w:val="0"/>
          <w:bCs/>
          <w:kern w:val="2"/>
          <w:sz w:val="32"/>
          <w:szCs w:val="32"/>
          <w:lang w:val="en-US" w:eastAsia="zh-CN" w:bidi="ar-SA"/>
        </w:rPr>
        <w:instrText xml:space="preserve"> = 1 \* GB3 </w:instrText>
      </w:r>
      <w:r>
        <w:rPr>
          <w:rFonts w:hint="eastAsia" w:ascii="方正仿宋_GB2312" w:hAnsi="方正仿宋_GB2312" w:eastAsia="方正仿宋_GB2312" w:cs="方正仿宋_GB2312"/>
          <w:b w:val="0"/>
          <w:bCs/>
          <w:kern w:val="2"/>
          <w:sz w:val="32"/>
          <w:szCs w:val="32"/>
          <w:lang w:val="en-US" w:eastAsia="zh-CN" w:bidi="ar-SA"/>
        </w:rPr>
        <w:fldChar w:fldCharType="separate"/>
      </w:r>
      <w:r>
        <w:rPr>
          <w:rFonts w:hint="eastAsia" w:ascii="方正仿宋_GB2312" w:hAnsi="方正仿宋_GB2312" w:eastAsia="方正仿宋_GB2312" w:cs="方正仿宋_GB2312"/>
          <w:b w:val="0"/>
          <w:bCs/>
          <w:kern w:val="2"/>
          <w:sz w:val="32"/>
          <w:szCs w:val="32"/>
          <w:lang w:val="en-US" w:eastAsia="zh-CN" w:bidi="ar-SA"/>
        </w:rPr>
        <w:t>①</w:t>
      </w:r>
      <w:r>
        <w:rPr>
          <w:rFonts w:hint="eastAsia" w:ascii="方正仿宋_GB2312" w:hAnsi="方正仿宋_GB2312" w:eastAsia="方正仿宋_GB2312" w:cs="方正仿宋_GB2312"/>
          <w:b w:val="0"/>
          <w:bCs/>
          <w:kern w:val="2"/>
          <w:sz w:val="32"/>
          <w:szCs w:val="32"/>
          <w:lang w:val="en-US" w:eastAsia="zh-CN" w:bidi="ar-SA"/>
        </w:rPr>
        <w:fldChar w:fldCharType="end"/>
      </w:r>
      <w:r>
        <w:rPr>
          <w:rFonts w:hint="eastAsia" w:ascii="方正仿宋_GB2312" w:hAnsi="方正仿宋_GB2312" w:eastAsia="方正仿宋_GB2312" w:cs="方正仿宋_GB2312"/>
          <w:b w:val="0"/>
          <w:bCs/>
          <w:kern w:val="2"/>
          <w:sz w:val="32"/>
          <w:szCs w:val="32"/>
          <w:lang w:val="en-US" w:eastAsia="zh-CN" w:bidi="ar-SA"/>
        </w:rPr>
        <w:t>、</w:t>
      </w:r>
      <w:r>
        <w:rPr>
          <w:rFonts w:hint="eastAsia" w:ascii="方正仿宋_GB2312" w:hAnsi="方正仿宋_GB2312" w:eastAsia="方正仿宋_GB2312" w:cs="方正仿宋_GB2312"/>
          <w:b w:val="0"/>
          <w:bCs/>
          <w:kern w:val="2"/>
          <w:sz w:val="32"/>
          <w:szCs w:val="32"/>
          <w:lang w:val="en-US" w:eastAsia="zh-CN" w:bidi="ar-SA"/>
        </w:rPr>
        <w:fldChar w:fldCharType="begin"/>
      </w:r>
      <w:r>
        <w:rPr>
          <w:rFonts w:hint="eastAsia" w:ascii="方正仿宋_GB2312" w:hAnsi="方正仿宋_GB2312" w:eastAsia="方正仿宋_GB2312" w:cs="方正仿宋_GB2312"/>
          <w:b w:val="0"/>
          <w:bCs/>
          <w:kern w:val="2"/>
          <w:sz w:val="32"/>
          <w:szCs w:val="32"/>
          <w:lang w:val="en-US" w:eastAsia="zh-CN" w:bidi="ar-SA"/>
        </w:rPr>
        <w:instrText xml:space="preserve"> = 2 \* GB3 </w:instrText>
      </w:r>
      <w:r>
        <w:rPr>
          <w:rFonts w:hint="eastAsia" w:ascii="方正仿宋_GB2312" w:hAnsi="方正仿宋_GB2312" w:eastAsia="方正仿宋_GB2312" w:cs="方正仿宋_GB2312"/>
          <w:b w:val="0"/>
          <w:bCs/>
          <w:kern w:val="2"/>
          <w:sz w:val="32"/>
          <w:szCs w:val="32"/>
          <w:lang w:val="en-US" w:eastAsia="zh-CN" w:bidi="ar-SA"/>
        </w:rPr>
        <w:fldChar w:fldCharType="separate"/>
      </w:r>
      <w:r>
        <w:rPr>
          <w:rFonts w:hint="eastAsia" w:ascii="方正仿宋_GB2312" w:hAnsi="方正仿宋_GB2312" w:eastAsia="方正仿宋_GB2312" w:cs="方正仿宋_GB2312"/>
          <w:b w:val="0"/>
          <w:bCs/>
          <w:kern w:val="2"/>
          <w:sz w:val="32"/>
          <w:szCs w:val="32"/>
          <w:lang w:val="en-US" w:eastAsia="zh-CN" w:bidi="ar-SA"/>
        </w:rPr>
        <w:t>②</w:t>
      </w:r>
      <w:r>
        <w:rPr>
          <w:rFonts w:hint="eastAsia" w:ascii="方正仿宋_GB2312" w:hAnsi="方正仿宋_GB2312" w:eastAsia="方正仿宋_GB2312" w:cs="方正仿宋_GB2312"/>
          <w:b w:val="0"/>
          <w:bCs/>
          <w:kern w:val="2"/>
          <w:sz w:val="32"/>
          <w:szCs w:val="32"/>
          <w:lang w:val="en-US" w:eastAsia="zh-CN" w:bidi="ar-SA"/>
        </w:rPr>
        <w:fldChar w:fldCharType="end"/>
      </w:r>
      <w:r>
        <w:rPr>
          <w:rFonts w:hint="eastAsia" w:ascii="方正仿宋_GB2312" w:hAnsi="方正仿宋_GB2312" w:eastAsia="方正仿宋_GB2312" w:cs="方正仿宋_GB2312"/>
          <w:b w:val="0"/>
          <w:bCs/>
          <w:kern w:val="2"/>
          <w:sz w:val="32"/>
          <w:szCs w:val="32"/>
          <w:lang w:val="en-US" w:eastAsia="zh-CN" w:bidi="ar-SA"/>
        </w:rPr>
        <w:t>、</w:t>
      </w:r>
      <w:r>
        <w:rPr>
          <w:rFonts w:hint="eastAsia" w:ascii="方正仿宋_GB2312" w:hAnsi="方正仿宋_GB2312" w:eastAsia="方正仿宋_GB2312" w:cs="方正仿宋_GB2312"/>
          <w:b w:val="0"/>
          <w:bCs/>
          <w:kern w:val="2"/>
          <w:sz w:val="32"/>
          <w:szCs w:val="32"/>
          <w:lang w:val="en-US" w:eastAsia="zh-CN" w:bidi="ar-SA"/>
        </w:rPr>
        <w:fldChar w:fldCharType="begin"/>
      </w:r>
      <w:r>
        <w:rPr>
          <w:rFonts w:hint="eastAsia" w:ascii="方正仿宋_GB2312" w:hAnsi="方正仿宋_GB2312" w:eastAsia="方正仿宋_GB2312" w:cs="方正仿宋_GB2312"/>
          <w:b w:val="0"/>
          <w:bCs/>
          <w:kern w:val="2"/>
          <w:sz w:val="32"/>
          <w:szCs w:val="32"/>
          <w:lang w:val="en-US" w:eastAsia="zh-CN" w:bidi="ar-SA"/>
        </w:rPr>
        <w:instrText xml:space="preserve"> = 3 \* GB3 </w:instrText>
      </w:r>
      <w:r>
        <w:rPr>
          <w:rFonts w:hint="eastAsia" w:ascii="方正仿宋_GB2312" w:hAnsi="方正仿宋_GB2312" w:eastAsia="方正仿宋_GB2312" w:cs="方正仿宋_GB2312"/>
          <w:b w:val="0"/>
          <w:bCs/>
          <w:kern w:val="2"/>
          <w:sz w:val="32"/>
          <w:szCs w:val="32"/>
          <w:lang w:val="en-US" w:eastAsia="zh-CN" w:bidi="ar-SA"/>
        </w:rPr>
        <w:fldChar w:fldCharType="separate"/>
      </w:r>
      <w:r>
        <w:rPr>
          <w:rFonts w:hint="eastAsia" w:ascii="方正仿宋_GB2312" w:hAnsi="方正仿宋_GB2312" w:eastAsia="方正仿宋_GB2312" w:cs="方正仿宋_GB2312"/>
          <w:b w:val="0"/>
          <w:bCs/>
          <w:kern w:val="2"/>
          <w:sz w:val="32"/>
          <w:szCs w:val="32"/>
          <w:lang w:val="en-US" w:eastAsia="zh-CN" w:bidi="ar-SA"/>
        </w:rPr>
        <w:t>③</w:t>
      </w:r>
      <w:r>
        <w:rPr>
          <w:rFonts w:hint="eastAsia" w:ascii="方正仿宋_GB2312" w:hAnsi="方正仿宋_GB2312" w:eastAsia="方正仿宋_GB2312" w:cs="方正仿宋_GB2312"/>
          <w:b w:val="0"/>
          <w:bCs/>
          <w:kern w:val="2"/>
          <w:sz w:val="32"/>
          <w:szCs w:val="32"/>
          <w:lang w:val="en-US" w:eastAsia="zh-CN" w:bidi="ar-SA"/>
        </w:rPr>
        <w:fldChar w:fldCharType="end"/>
      </w:r>
      <w:r>
        <w:rPr>
          <w:rFonts w:hint="eastAsia" w:ascii="方正仿宋_GB2312" w:hAnsi="方正仿宋_GB2312" w:eastAsia="方正仿宋_GB2312" w:cs="方正仿宋_GB2312"/>
          <w:b w:val="0"/>
          <w:bCs/>
          <w:kern w:val="2"/>
          <w:sz w:val="32"/>
          <w:szCs w:val="32"/>
          <w:lang w:val="en-US" w:eastAsia="zh-CN" w:bidi="ar-SA"/>
        </w:rPr>
        <w:t>、……，顶格（不缩进）；设置成字体：宋体，加粗，居左，字号：小四号，1.5倍行距，段前、段后均为0。</w:t>
      </w:r>
    </w:p>
    <w:p w14:paraId="60E2FD25">
      <w:pPr>
        <w:pStyle w:val="5"/>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4.2.3插图</w:t>
      </w:r>
    </w:p>
    <w:p w14:paraId="37F46434">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插图应当清晰美观与文字紧密配合，文图相符，每个图均应有图题（由图号和图名组成）。图号按章编排，如图1-1、图1-2等，图题应放在图位下方居中处，用黑体五号字书写，单倍行距。图名在图号之后空一格排写。</w:t>
      </w:r>
    </w:p>
    <w:p w14:paraId="02B656C0">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引用图应说明出处，在图题右上角加引用文献号。图中若有分图时，分图号用 a)、b)等置于分图之下。</w:t>
      </w:r>
    </w:p>
    <w:p w14:paraId="6CA4C925">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插图与其图题为一个整体，不得拆开排写于两页。插图处的该页空白不够排写该图整体时，可将其后文字部分提前排写，将图移至次页最前面。</w:t>
      </w:r>
    </w:p>
    <w:p w14:paraId="72181315">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有数字标注的坐标图，必须注明坐标单位。</w:t>
      </w:r>
    </w:p>
    <w:p w14:paraId="37796243">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论文中凡导入插图时，均应使用类似“见图3-1所示”的导入语，不宜用“见下图所示”，每张图均需简单说明图中的内容。</w:t>
      </w:r>
    </w:p>
    <w:p w14:paraId="486568A6">
      <w:pPr>
        <w:pStyle w:val="5"/>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4.2.4表格</w:t>
      </w:r>
    </w:p>
    <w:p w14:paraId="37DD0EF4">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表格设计应简单明了，每个表均应有表题（由表号和表名组成），表号按章排列，如表1-1、表1-2等，表题目应当在表的上方并且居中，用黑体五号书写，单倍行距。表名在表号之后空一格排写。</w:t>
      </w:r>
    </w:p>
    <w:p w14:paraId="4FEE3E35">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表内文字格式：宋体，外文和数字字体：Times News Roman，五号（比正文字号小），居中，单倍行距。</w:t>
      </w:r>
    </w:p>
    <w:p w14:paraId="3A679C59">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表格一般采取三线制，不加左、右边线，上、下底为粗实线（1.5磅），中间为细实线（1磅）。比较复杂的表格，可适当增加横线和竖线。表的大小尽量以一页的页面为限，不要超限，一旦超限要加续表。</w:t>
      </w:r>
    </w:p>
    <w:p w14:paraId="7225E6FB">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论文中凡导入表格时，均应使用类似“见表2-1所示”的导入语，不宜用“见下表所示”。</w:t>
      </w:r>
    </w:p>
    <w:p w14:paraId="4563654A">
      <w:pPr>
        <w:pStyle w:val="5"/>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4.2.5公式</w:t>
      </w:r>
    </w:p>
    <w:p w14:paraId="1C378A3D">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公式原则上居中书写，公式序号按章编排，并在公式后靠页面右边线标注，如第2章第一个公式序号为“（2.1）”。公式与序号之间不加虚线。</w:t>
      </w:r>
    </w:p>
    <w:p w14:paraId="6170359B">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论文中凡导入公式时，均应使用类似“见式X.1所示”的导入语，公式格式编排时，凡是数学类公式均应使用word软件或其它软件中附带的“公式编辑器”进行编辑，文本类公式亦可采用其他方法编辑。</w:t>
      </w:r>
    </w:p>
    <w:bookmarkEnd w:id="3"/>
    <w:p w14:paraId="6BC26532">
      <w:pPr>
        <w:pStyle w:val="3"/>
        <w:bidi w:val="0"/>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rPr>
        <w:t>5</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参考文献</w:t>
      </w:r>
    </w:p>
    <w:p w14:paraId="1CB592DC">
      <w:pPr>
        <w:pStyle w:val="4"/>
        <w:bidi w:val="0"/>
        <w:rPr>
          <w:rFonts w:hint="eastAsia" w:ascii="方正仿宋_GB2312" w:hAnsi="方正仿宋_GB2312" w:eastAsia="方正仿宋_GB2312" w:cs="方正仿宋_GB2312"/>
        </w:rPr>
      </w:pPr>
      <w:r>
        <w:rPr>
          <w:rFonts w:hint="eastAsia" w:ascii="方正仿宋_GB2312" w:hAnsi="方正仿宋_GB2312" w:eastAsia="方正仿宋_GB2312" w:cs="方正仿宋_GB2312"/>
          <w:lang w:val="en-US" w:eastAsia="zh-CN"/>
        </w:rPr>
        <w:t>5.1</w:t>
      </w:r>
      <w:r>
        <w:rPr>
          <w:rFonts w:hint="eastAsia" w:ascii="方正仿宋_GB2312" w:hAnsi="方正仿宋_GB2312" w:eastAsia="方正仿宋_GB2312" w:cs="方正仿宋_GB2312"/>
        </w:rPr>
        <w:t>参考文献内容</w:t>
      </w:r>
    </w:p>
    <w:p w14:paraId="740FBC22">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文后参考文献只列出作者直接阅读过、在正文中被引用过的文献资料，务必实事求是。参考文献数量按照《张家界学院高等学历继续教育本科毕业论文（设计）管理办法》规定，参考文献类型以学位论文类、期刊类、普通图书类为主。</w:t>
      </w:r>
    </w:p>
    <w:p w14:paraId="57F9BB40">
      <w:pPr>
        <w:pStyle w:val="4"/>
        <w:bidi w:val="0"/>
        <w:rPr>
          <w:rFonts w:hint="eastAsia" w:ascii="方正仿宋_GB2312" w:hAnsi="方正仿宋_GB2312" w:eastAsia="方正仿宋_GB2312" w:cs="方正仿宋_GB2312"/>
          <w:lang w:val="en-US" w:eastAsia="zh-CN"/>
        </w:rPr>
      </w:pPr>
      <w:r>
        <w:rPr>
          <w:rFonts w:hint="default" w:ascii="方正仿宋_GB2312" w:hAnsi="方正仿宋_GB2312" w:eastAsia="方正仿宋_GB2312" w:cs="方正仿宋_GB2312"/>
          <w:lang w:val="en-US" w:eastAsia="zh-CN"/>
        </w:rPr>
        <w:t>5.2</w:t>
      </w:r>
      <w:r>
        <w:rPr>
          <w:rFonts w:hint="eastAsia" w:ascii="方正仿宋_GB2312" w:hAnsi="方正仿宋_GB2312" w:eastAsia="方正仿宋_GB2312" w:cs="方正仿宋_GB2312"/>
          <w:lang w:val="en-US" w:eastAsia="zh-CN"/>
        </w:rPr>
        <w:t>、参考文献格式</w:t>
      </w:r>
    </w:p>
    <w:p w14:paraId="0B97271E">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论文正文中须标识参考文献编号，按出现顺序用小四号字体标识，置于所引内容最末句的右上角（上标）。文献编号用阿拉伯数字置于方括号“[ ]”中，如：文章×××××[1]。</w:t>
      </w:r>
    </w:p>
    <w:p w14:paraId="594B6338">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default"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参考文献一律列在正文的末尾，单独成页，参考文献没有章序号。如果因为专业特点论文中不宜用文后参考文献列出的注释可采用脚注，包括对学位论文中某些关键词句、论点的详细说明。具体要求见第8节其他要求中注释处。</w:t>
      </w:r>
    </w:p>
    <w:p w14:paraId="19AA8B21">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各文献按照在正文中引用的顺序进行编码。</w:t>
      </w:r>
    </w:p>
    <w:p w14:paraId="626DAB3B">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标题“参考文献”设置成字体：黑体，居中，字号：小三号，1.5倍行距，段后12磅，段前为0行。</w:t>
      </w:r>
    </w:p>
    <w:p w14:paraId="5F50197F">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参考文献序号不缩进，字体设为宋体、小四号，行距为多倍行距1.25，段前段后均为0行，并取消网格对齐。</w:t>
      </w:r>
    </w:p>
    <w:p w14:paraId="130E0CAF">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b w:val="0"/>
          <w:bCs/>
          <w:kern w:val="2"/>
          <w:sz w:val="32"/>
          <w:szCs w:val="32"/>
          <w:lang w:val="en-US" w:eastAsia="zh-CN" w:bidi="ar-SA"/>
        </w:rPr>
      </w:pPr>
      <w:r>
        <w:rPr>
          <w:rFonts w:hint="eastAsia" w:ascii="方正仿宋_GB2312" w:hAnsi="方正仿宋_GB2312" w:eastAsia="方正仿宋_GB2312" w:cs="方正仿宋_GB2312"/>
          <w:b w:val="0"/>
          <w:bCs/>
          <w:kern w:val="2"/>
          <w:sz w:val="32"/>
          <w:szCs w:val="32"/>
          <w:lang w:val="en-US" w:eastAsia="zh-CN" w:bidi="ar-SA"/>
        </w:rPr>
        <w:t>按照引用的文献类型不同,使用不同的表示方法。列示规范与简例如下：</w:t>
      </w:r>
    </w:p>
    <w:p w14:paraId="22A1FBD9">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期刊格式（包括期刊网上的期刊）</w:t>
      </w:r>
    </w:p>
    <w:p w14:paraId="056C1E18">
      <w:pPr>
        <w:pStyle w:val="12"/>
        <w:keepNext w:val="0"/>
        <w:keepLines w:val="0"/>
        <w:pageBreakBefore w:val="0"/>
        <w:widowControl w:val="0"/>
        <w:kinsoku/>
        <w:wordWrap/>
        <w:overflowPunct w:val="0"/>
        <w:topLinePunct/>
        <w:autoSpaceDE/>
        <w:autoSpaceDN/>
        <w:bidi w:val="0"/>
        <w:adjustRightInd/>
        <w:snapToGrid/>
        <w:spacing w:line="560" w:lineRule="exact"/>
        <w:ind w:firstLine="632"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[序号]作者1,作者2,作者3.论文题目[J].刊名(全称)，出版年.卷号(期号): 起始页码.</w:t>
      </w:r>
    </w:p>
    <w:p w14:paraId="17F6B55B">
      <w:pPr>
        <w:pStyle w:val="12"/>
        <w:keepNext w:val="0"/>
        <w:keepLines w:val="0"/>
        <w:pageBreakBefore w:val="0"/>
        <w:widowControl w:val="0"/>
        <w:kinsoku/>
        <w:wordWrap/>
        <w:overflowPunct w:val="0"/>
        <w:topLinePunct/>
        <w:autoSpaceDE/>
        <w:autoSpaceDN/>
        <w:bidi w:val="0"/>
        <w:adjustRightInd/>
        <w:snapToGrid/>
        <w:spacing w:line="560" w:lineRule="exact"/>
        <w:ind w:firstLine="632"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[1]毛峡,丁玉宽.图像的情感特征分析及其和谐感评价[J].电子学报,2001.29(12A): 1923-1927．</w:t>
      </w:r>
    </w:p>
    <w:p w14:paraId="1775CD65">
      <w:pPr>
        <w:pStyle w:val="12"/>
        <w:keepNext w:val="0"/>
        <w:keepLines w:val="0"/>
        <w:pageBreakBefore w:val="0"/>
        <w:widowControl w:val="0"/>
        <w:kinsoku/>
        <w:wordWrap/>
        <w:overflowPunct w:val="0"/>
        <w:topLinePunct/>
        <w:autoSpaceDE/>
        <w:autoSpaceDN/>
        <w:bidi w:val="0"/>
        <w:adjustRightInd/>
        <w:snapToGrid/>
        <w:spacing w:line="560" w:lineRule="exact"/>
        <w:ind w:firstLine="632"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[2]冯新宇,陶先平.一种改进的移动Agent通信算法[J].计算机学报,2002.25(4):357-364.</w:t>
      </w:r>
    </w:p>
    <w:p w14:paraId="77EE7432">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书籍格式</w:t>
      </w:r>
    </w:p>
    <w:p w14:paraId="4D103AFF">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[序号]作者1,作者2,作者3.书籍名称及版次(初版不写)[M].出版地(城市名):出版者,出版年.</w:t>
      </w:r>
    </w:p>
    <w:p w14:paraId="1FD02354">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[1]张素琴,吕映芝,蒋维杜,戴桂兰.编译原理(第二版)[M].北京:清华大学出版社,2005.</w:t>
      </w:r>
    </w:p>
    <w:p w14:paraId="29A59349">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12"/>
          <w:sz w:val="32"/>
          <w:szCs w:val="32"/>
        </w:rPr>
        <w:t>陈意</w:t>
      </w:r>
      <w:r>
        <w:rPr>
          <w:rFonts w:hint="eastAsia" w:ascii="方正仿宋_GB2312" w:hAnsi="方正仿宋_GB2312" w:eastAsia="方正仿宋_GB2312" w:cs="方正仿宋_GB2312"/>
          <w:spacing w:val="11"/>
          <w:sz w:val="32"/>
          <w:szCs w:val="32"/>
        </w:rPr>
        <w:t>云</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11"/>
          <w:sz w:val="32"/>
          <w:szCs w:val="32"/>
        </w:rPr>
        <w:t>张</w:t>
      </w:r>
      <w:r>
        <w:rPr>
          <w:rFonts w:hint="eastAsia" w:ascii="方正仿宋_GB2312" w:hAnsi="方正仿宋_GB2312" w:eastAsia="方正仿宋_GB2312" w:cs="方正仿宋_GB2312"/>
          <w:spacing w:val="12"/>
          <w:sz w:val="32"/>
          <w:szCs w:val="32"/>
        </w:rPr>
        <w:t>昱</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12"/>
          <w:sz w:val="32"/>
          <w:szCs w:val="32"/>
        </w:rPr>
        <w:t>编译原</w:t>
      </w:r>
      <w:r>
        <w:rPr>
          <w:rFonts w:hint="eastAsia" w:ascii="方正仿宋_GB2312" w:hAnsi="方正仿宋_GB2312" w:eastAsia="方正仿宋_GB2312" w:cs="方正仿宋_GB2312"/>
          <w:spacing w:val="11"/>
          <w:sz w:val="32"/>
          <w:szCs w:val="32"/>
        </w:rPr>
        <w:t>理</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11"/>
          <w:sz w:val="32"/>
          <w:szCs w:val="32"/>
        </w:rPr>
        <w:t>第二版</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z w:val="32"/>
          <w:szCs w:val="32"/>
        </w:rPr>
        <w:t>[M]</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11"/>
          <w:sz w:val="32"/>
          <w:szCs w:val="32"/>
        </w:rPr>
        <w:t>北</w:t>
      </w:r>
      <w:r>
        <w:rPr>
          <w:rFonts w:hint="eastAsia" w:ascii="方正仿宋_GB2312" w:hAnsi="方正仿宋_GB2312" w:eastAsia="方正仿宋_GB2312" w:cs="方正仿宋_GB2312"/>
          <w:spacing w:val="12"/>
          <w:sz w:val="32"/>
          <w:szCs w:val="32"/>
        </w:rPr>
        <w:t>京</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11"/>
          <w:sz w:val="32"/>
          <w:szCs w:val="32"/>
        </w:rPr>
        <w:t>高等教育出</w:t>
      </w:r>
      <w:r>
        <w:rPr>
          <w:rFonts w:hint="eastAsia" w:ascii="方正仿宋_GB2312" w:hAnsi="方正仿宋_GB2312" w:eastAsia="方正仿宋_GB2312" w:cs="方正仿宋_GB2312"/>
          <w:spacing w:val="-2"/>
          <w:sz w:val="32"/>
          <w:szCs w:val="32"/>
        </w:rPr>
        <w:t>版</w:t>
      </w:r>
      <w:r>
        <w:rPr>
          <w:rFonts w:hint="eastAsia" w:ascii="方正仿宋_GB2312" w:hAnsi="方正仿宋_GB2312" w:eastAsia="方正仿宋_GB2312" w:cs="方正仿宋_GB2312"/>
          <w:sz w:val="32"/>
          <w:szCs w:val="32"/>
        </w:rPr>
        <w:t>社,2008.</w:t>
      </w:r>
    </w:p>
    <w:p w14:paraId="5A3B6E48">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学位论文格式</w:t>
      </w:r>
    </w:p>
    <w:p w14:paraId="4F53B2EA">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[序号]著者.论文题名[D].学位,学位授予单位,出版年.</w:t>
      </w:r>
    </w:p>
    <w:p w14:paraId="0B4615C4">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[1]张和生.地质力学系统理论[D].博士,太原:太原理工大学，1998．</w:t>
      </w:r>
    </w:p>
    <w:p w14:paraId="6BF38E9A">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[2]黄鹏.量子保密通信方案及信道传输特性研究[D].博士,上海:上海交通大学,2013.</w:t>
      </w:r>
    </w:p>
    <w:p w14:paraId="65DAE735">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会议录(论文集、论文汇编等)格式</w:t>
      </w:r>
    </w:p>
    <w:p w14:paraId="0297F1B6">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[序号]作者1,作者2,作者3.论文题目[A].文集实际完整名称[C].出版地(城市名):出版者,出版年.</w:t>
      </w:r>
    </w:p>
    <w:p w14:paraId="3FD9F94C">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[1]窦一凡,肖勇波.云计算模式下软件最优定价策略分析[C].第十三届中国管理科学学术年会论文集.中国优选法统筹法与经济数学研究会.杭州, 2011.</w:t>
      </w:r>
    </w:p>
    <w:p w14:paraId="5D8826C1">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[2]黄茂生, 陈平. 软件测试过程的质量保证[C].中国电子学会可靠性分会第十四届学术年会论文选,海口:中国电子学会可靠性分会 2012.</w:t>
      </w:r>
    </w:p>
    <w:p w14:paraId="7F3BAF38">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专利格式</w:t>
      </w:r>
    </w:p>
    <w:p w14:paraId="79F54FAD">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[序号]作者1,作者2,作者3.专利题名[P].专利国别:专利号,出版年月日.</w:t>
      </w:r>
    </w:p>
    <w:p w14:paraId="6C2A702C">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[1]刘海涛, 岩延, 张宝贤, 高雪,,赵壮,,黄奎,,姚郑,,张锋. 一种无线传感器网络专用操作系统的设计方法[P].中国专利: CN101303647, 2008-11-12. </w:t>
      </w:r>
    </w:p>
    <w:p w14:paraId="33F85D9A">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电子文献格式</w:t>
      </w:r>
    </w:p>
    <w:p w14:paraId="4E0C1A42">
      <w:pPr>
        <w:pStyle w:val="12"/>
        <w:spacing w:line="560" w:lineRule="exact"/>
        <w:ind w:firstLine="632"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[序号]作者1,作者2,作者3.电子文献题名［电子文献及载体类型标识].电子文献的出处或可获得地址,发表或更新日期.</w:t>
      </w:r>
    </w:p>
    <w:p w14:paraId="06782ACB">
      <w:pPr>
        <w:pStyle w:val="12"/>
        <w:keepNext w:val="0"/>
        <w:keepLines w:val="0"/>
        <w:pageBreakBefore w:val="0"/>
        <w:widowControl w:val="0"/>
        <w:kinsoku w:val="0"/>
        <w:wordWrap/>
        <w:overflowPunct w:val="0"/>
        <w:topLinePunct w:val="0"/>
        <w:autoSpaceDE w:val="0"/>
        <w:autoSpaceDN/>
        <w:bidi w:val="0"/>
        <w:adjustRightInd/>
        <w:snapToGrid/>
        <w:spacing w:line="560" w:lineRule="exact"/>
        <w:ind w:firstLine="632"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]Android开发者社区.7种无须编程的DIY开发工具,你知道</w:t>
      </w:r>
      <w:r>
        <w:rPr>
          <w:rFonts w:hint="eastAsia" w:ascii="方正仿宋_GB2312" w:hAnsi="方正仿宋_GB2312" w:eastAsia="方正仿宋_GB2312" w:cs="方正仿宋_GB2312"/>
          <w:sz w:val="32"/>
          <w:szCs w:val="32"/>
          <w:lang w:val="en-US" w:eastAsia="zh-CN"/>
        </w:rPr>
        <w:t>几</w:t>
      </w:r>
      <w:r>
        <w:rPr>
          <w:rFonts w:hint="eastAsia" w:ascii="方正仿宋_GB2312" w:hAnsi="方正仿宋_GB2312" w:eastAsia="方正仿宋_GB2312" w:cs="方正仿宋_GB2312"/>
          <w:sz w:val="32"/>
          <w:szCs w:val="32"/>
        </w:rPr>
        <w:t>个?[EB/OL]http://mobile.51cto.com/android-416509.html ,2013-10- 14</w:t>
      </w:r>
    </w:p>
    <w:p w14:paraId="1EFF1282">
      <w:pPr>
        <w:pStyle w:val="12"/>
        <w:keepNext w:val="0"/>
        <w:keepLines w:val="0"/>
        <w:pageBreakBefore w:val="0"/>
        <w:widowControl w:val="0"/>
        <w:kinsoku w:val="0"/>
        <w:wordWrap/>
        <w:overflowPunct w:val="0"/>
        <w:topLinePunct w:val="0"/>
        <w:autoSpaceDE w:val="0"/>
        <w:autoSpaceDN/>
        <w:bidi w:val="0"/>
        <w:adjustRightInd/>
        <w:snapToGrid/>
        <w:spacing w:line="560" w:lineRule="exact"/>
        <w:ind w:firstLine="632"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[2]Android开发者社区.教你如何修复iPhone 5s的指纹识别问题[EB/OL]http://mobile.51cto.com/android-416509.html ,2013-10-14</w:t>
      </w:r>
    </w:p>
    <w:p w14:paraId="51CD9889">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其他文献</w:t>
      </w:r>
    </w:p>
    <w:p w14:paraId="005B2042">
      <w:pPr>
        <w:pStyle w:val="12"/>
        <w:spacing w:line="560" w:lineRule="exact"/>
        <w:ind w:firstLine="59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论文写作中，若其他类型的文献时，可以根据需要自行参考国家标准管理委员会2015年12月1日发布的中华人民共和国国家标准——《信息与文献-参考文献著录规则》（GB/T7714-2015）的要求作相应处理。</w:t>
      </w:r>
    </w:p>
    <w:p w14:paraId="50C8165F">
      <w:pPr>
        <w:pStyle w:val="12"/>
        <w:spacing w:line="560" w:lineRule="exact"/>
        <w:ind w:firstLine="632" w:firstLineChars="200"/>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sz w:val="32"/>
          <w:szCs w:val="32"/>
        </w:rPr>
        <w:t>6</w:t>
      </w:r>
      <w:r>
        <w:rPr>
          <w:rFonts w:hint="eastAsia" w:ascii="方正仿宋_GB2312" w:hAnsi="方正仿宋_GB2312" w:eastAsia="方正仿宋_GB2312" w:cs="方正仿宋_GB2312"/>
          <w:b/>
          <w:bCs/>
          <w:sz w:val="32"/>
          <w:szCs w:val="32"/>
          <w:lang w:eastAsia="zh-CN"/>
        </w:rPr>
        <w:t>、</w:t>
      </w:r>
      <w:r>
        <w:rPr>
          <w:rFonts w:hint="eastAsia" w:ascii="方正仿宋_GB2312" w:hAnsi="方正仿宋_GB2312" w:eastAsia="方正仿宋_GB2312" w:cs="方正仿宋_GB2312"/>
          <w:b/>
          <w:bCs/>
          <w:sz w:val="32"/>
          <w:szCs w:val="32"/>
        </w:rPr>
        <w:t>附录（非必选项）</w:t>
      </w:r>
    </w:p>
    <w:p w14:paraId="1552741F">
      <w:pPr>
        <w:pStyle w:val="12"/>
        <w:spacing w:line="560" w:lineRule="exact"/>
        <w:ind w:firstLine="59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录为非必选项，它的主要内容可包括放在正文内显得过于冗长的公式推导、复杂的数据图表、论文使用的专门符号内涵释义、计量单位缩写表、专有名词缩写表和检索表，以及软件程序的有关说明等。若无需要，也可不单列此项。</w:t>
      </w:r>
    </w:p>
    <w:p w14:paraId="35C63C8D">
      <w:pPr>
        <w:pStyle w:val="12"/>
        <w:spacing w:line="560" w:lineRule="exact"/>
        <w:ind w:firstLine="59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附录应另起一页。如有多条附录，以“附录一”、“附录X”等，命名。“标题“附录 ；字体：黑体，居中，字号：小三号，1.5倍行距，段后12磅，段前为0行。</w:t>
      </w:r>
    </w:p>
    <w:p w14:paraId="49E95FBB">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rPr>
        <w:t>附录正文格式与论文正文相同，段落首行缩进2字符，使用宋</w:t>
      </w:r>
      <w:r>
        <w:rPr>
          <w:rFonts w:hint="eastAsia" w:ascii="方正仿宋_GB2312" w:hAnsi="方正仿宋_GB2312" w:eastAsia="方正仿宋_GB2312" w:cs="方正仿宋_GB2312"/>
          <w:spacing w:val="4"/>
          <w:sz w:val="32"/>
          <w:szCs w:val="32"/>
        </w:rPr>
        <w:t>体</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9"/>
          <w:sz w:val="32"/>
          <w:szCs w:val="32"/>
        </w:rPr>
        <w:t>小四号字</w:t>
      </w:r>
      <w:r>
        <w:rPr>
          <w:rFonts w:hint="eastAsia" w:ascii="方正仿宋_GB2312" w:hAnsi="方正仿宋_GB2312" w:eastAsia="方正仿宋_GB2312" w:cs="方正仿宋_GB2312"/>
          <w:spacing w:val="14"/>
          <w:sz w:val="32"/>
          <w:szCs w:val="32"/>
        </w:rPr>
        <w:t>，</w:t>
      </w:r>
      <w:r>
        <w:rPr>
          <w:rFonts w:hint="eastAsia" w:ascii="方正仿宋_GB2312" w:hAnsi="方正仿宋_GB2312" w:eastAsia="方正仿宋_GB2312" w:cs="方正仿宋_GB2312"/>
          <w:spacing w:val="4"/>
          <w:sz w:val="32"/>
          <w:szCs w:val="32"/>
        </w:rPr>
        <w:t>行</w:t>
      </w:r>
      <w:r>
        <w:rPr>
          <w:rFonts w:hint="eastAsia" w:ascii="方正仿宋_GB2312" w:hAnsi="方正仿宋_GB2312" w:eastAsia="方正仿宋_GB2312" w:cs="方正仿宋_GB2312"/>
          <w:spacing w:val="9"/>
          <w:sz w:val="32"/>
          <w:szCs w:val="32"/>
        </w:rPr>
        <w:t>距为多倍行</w:t>
      </w:r>
      <w:r>
        <w:rPr>
          <w:rFonts w:hint="eastAsia" w:ascii="方正仿宋_GB2312" w:hAnsi="方正仿宋_GB2312" w:eastAsia="方正仿宋_GB2312" w:cs="方正仿宋_GB2312"/>
          <w:spacing w:val="4"/>
          <w:sz w:val="32"/>
          <w:szCs w:val="32"/>
        </w:rPr>
        <w:t>距</w:t>
      </w:r>
      <w:r>
        <w:rPr>
          <w:rFonts w:hint="eastAsia" w:ascii="方正仿宋_GB2312" w:hAnsi="方正仿宋_GB2312" w:eastAsia="方正仿宋_GB2312" w:cs="方正仿宋_GB2312"/>
          <w:sz w:val="32"/>
          <w:szCs w:val="32"/>
        </w:rPr>
        <w:t>1.2</w:t>
      </w:r>
      <w:r>
        <w:rPr>
          <w:rFonts w:hint="eastAsia" w:ascii="方正仿宋_GB2312" w:hAnsi="方正仿宋_GB2312" w:eastAsia="方正仿宋_GB2312" w:cs="方正仿宋_GB2312"/>
          <w:spacing w:val="16"/>
          <w:sz w:val="32"/>
          <w:szCs w:val="32"/>
        </w:rPr>
        <w:t>5</w:t>
      </w:r>
      <w:r>
        <w:rPr>
          <w:rFonts w:hint="eastAsia" w:ascii="方正仿宋_GB2312" w:hAnsi="方正仿宋_GB2312" w:eastAsia="方正仿宋_GB2312" w:cs="方正仿宋_GB2312"/>
          <w:spacing w:val="15"/>
          <w:sz w:val="32"/>
          <w:szCs w:val="32"/>
        </w:rPr>
        <w:t>，</w:t>
      </w:r>
      <w:r>
        <w:rPr>
          <w:rFonts w:hint="eastAsia" w:ascii="方正仿宋_GB2312" w:hAnsi="方正仿宋_GB2312" w:eastAsia="方正仿宋_GB2312" w:cs="方正仿宋_GB2312"/>
          <w:spacing w:val="4"/>
          <w:sz w:val="32"/>
          <w:szCs w:val="32"/>
        </w:rPr>
        <w:t>段</w:t>
      </w:r>
      <w:r>
        <w:rPr>
          <w:rFonts w:hint="eastAsia" w:ascii="方正仿宋_GB2312" w:hAnsi="方正仿宋_GB2312" w:eastAsia="方正仿宋_GB2312" w:cs="方正仿宋_GB2312"/>
          <w:spacing w:val="9"/>
          <w:sz w:val="32"/>
          <w:szCs w:val="32"/>
        </w:rPr>
        <w:t>前</w:t>
      </w:r>
      <w:r>
        <w:rPr>
          <w:rFonts w:hint="eastAsia" w:ascii="方正仿宋_GB2312" w:hAnsi="方正仿宋_GB2312" w:eastAsia="方正仿宋_GB2312" w:cs="方正仿宋_GB2312"/>
          <w:spacing w:val="15"/>
          <w:sz w:val="32"/>
          <w:szCs w:val="32"/>
        </w:rPr>
        <w:t>、</w:t>
      </w:r>
      <w:r>
        <w:rPr>
          <w:rFonts w:hint="eastAsia" w:ascii="方正仿宋_GB2312" w:hAnsi="方正仿宋_GB2312" w:eastAsia="方正仿宋_GB2312" w:cs="方正仿宋_GB2312"/>
          <w:spacing w:val="4"/>
          <w:sz w:val="32"/>
          <w:szCs w:val="32"/>
        </w:rPr>
        <w:t>段</w:t>
      </w:r>
      <w:r>
        <w:rPr>
          <w:rFonts w:hint="eastAsia" w:ascii="方正仿宋_GB2312" w:hAnsi="方正仿宋_GB2312" w:eastAsia="方正仿宋_GB2312" w:cs="方正仿宋_GB2312"/>
          <w:spacing w:val="9"/>
          <w:sz w:val="32"/>
          <w:szCs w:val="32"/>
        </w:rPr>
        <w:t>后间距均</w:t>
      </w:r>
      <w:r>
        <w:rPr>
          <w:rFonts w:hint="eastAsia" w:ascii="方正仿宋_GB2312" w:hAnsi="方正仿宋_GB2312" w:eastAsia="方正仿宋_GB2312" w:cs="方正仿宋_GB2312"/>
          <w:spacing w:val="9"/>
          <w:sz w:val="32"/>
          <w:szCs w:val="32"/>
          <w:lang w:val="en-US" w:eastAsia="zh-CN"/>
        </w:rPr>
        <w:t>为0行。</w:t>
      </w:r>
    </w:p>
    <w:p w14:paraId="6E0612F7">
      <w:pPr>
        <w:pStyle w:val="3"/>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致谢</w:t>
      </w:r>
    </w:p>
    <w:p w14:paraId="4696A922">
      <w:pPr>
        <w:pStyle w:val="12"/>
        <w:keepNext w:val="0"/>
        <w:keepLines w:val="0"/>
        <w:pageBreakBefore w:val="0"/>
        <w:widowControl w:val="0"/>
        <w:kinsoku/>
        <w:wordWrap/>
        <w:overflowPunct w:val="0"/>
        <w:topLinePunct/>
        <w:autoSpaceDE/>
        <w:autoSpaceDN/>
        <w:bidi w:val="0"/>
        <w:adjustRightInd/>
        <w:snapToGrid/>
        <w:spacing w:line="560" w:lineRule="exact"/>
        <w:ind w:firstLine="592"/>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致谢应另起一页，内容主要涵盖作者对论文撰写过程的回顾与感悟，以及对指导老师、协助完成论文工作的组织和个人表达诚挚的谢意。文字应简洁明了，得体务实，避免浮夸与庸俗。</w:t>
      </w:r>
    </w:p>
    <w:p w14:paraId="75A00A94">
      <w:pPr>
        <w:pStyle w:val="3"/>
        <w:keepNext w:val="0"/>
        <w:keepLines w:val="0"/>
        <w:pageBreakBefore w:val="0"/>
        <w:widowControl w:val="0"/>
        <w:kinsoku/>
        <w:wordWrap/>
        <w:overflowPunct w:val="0"/>
        <w:topLinePunct/>
        <w:autoSpaceDE/>
        <w:autoSpaceDN/>
        <w:bidi w:val="0"/>
        <w:adjustRightInd/>
        <w:snapToGrid/>
        <w:textAlignment w:val="auto"/>
        <w:rPr>
          <w:rFonts w:hint="eastAsia" w:ascii="方正仿宋_GB2312" w:hAnsi="方正仿宋_GB2312" w:eastAsia="方正仿宋_GB2312" w:cs="方正仿宋_GB2312"/>
          <w:sz w:val="32"/>
          <w:szCs w:val="32"/>
        </w:rPr>
      </w:pPr>
      <w:bookmarkStart w:id="4" w:name="_Toc25261"/>
      <w:r>
        <w:rPr>
          <w:rFonts w:hint="eastAsia" w:ascii="方正仿宋_GB2312" w:hAnsi="方正仿宋_GB2312" w:eastAsia="方正仿宋_GB2312" w:cs="方正仿宋_GB2312"/>
          <w:sz w:val="32"/>
          <w:szCs w:val="32"/>
        </w:rPr>
        <w:t>8</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其他要求</w:t>
      </w:r>
      <w:bookmarkEnd w:id="4"/>
    </w:p>
    <w:p w14:paraId="6D9EF9DD">
      <w:pPr>
        <w:pStyle w:val="12"/>
        <w:spacing w:line="560" w:lineRule="exact"/>
        <w:ind w:firstLine="594"/>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版面规格。</w:t>
      </w:r>
      <w:r>
        <w:rPr>
          <w:rFonts w:hint="eastAsia" w:ascii="方正仿宋_GB2312" w:hAnsi="方正仿宋_GB2312" w:eastAsia="方正仿宋_GB2312" w:cs="方正仿宋_GB2312"/>
          <w:sz w:val="32"/>
          <w:szCs w:val="32"/>
        </w:rPr>
        <w:t>毕业论文用A4纸，一般为纵向排版，封面、中外</w:t>
      </w:r>
      <w:r>
        <w:rPr>
          <w:rFonts w:hint="eastAsia" w:ascii="方正仿宋_GB2312" w:hAnsi="方正仿宋_GB2312" w:eastAsia="方正仿宋_GB2312" w:cs="方正仿宋_GB2312"/>
          <w:spacing w:val="6"/>
          <w:sz w:val="32"/>
          <w:szCs w:val="32"/>
        </w:rPr>
        <w:t>（</w:t>
      </w:r>
      <w:r>
        <w:rPr>
          <w:rFonts w:hint="eastAsia" w:ascii="方正仿宋_GB2312" w:hAnsi="方正仿宋_GB2312" w:eastAsia="方正仿宋_GB2312" w:cs="方正仿宋_GB2312"/>
          <w:spacing w:val="4"/>
          <w:sz w:val="32"/>
          <w:szCs w:val="32"/>
        </w:rPr>
        <w:t>文</w:t>
      </w:r>
      <w:r>
        <w:rPr>
          <w:rFonts w:hint="eastAsia" w:ascii="方正仿宋_GB2312" w:hAnsi="方正仿宋_GB2312" w:eastAsia="方正仿宋_GB2312" w:cs="方正仿宋_GB2312"/>
          <w:spacing w:val="6"/>
          <w:sz w:val="32"/>
          <w:szCs w:val="32"/>
        </w:rPr>
        <w:t>）</w:t>
      </w:r>
      <w:r>
        <w:rPr>
          <w:rFonts w:hint="eastAsia" w:ascii="方正仿宋_GB2312" w:hAnsi="方正仿宋_GB2312" w:eastAsia="方正仿宋_GB2312" w:cs="方正仿宋_GB2312"/>
          <w:spacing w:val="4"/>
          <w:sz w:val="32"/>
          <w:szCs w:val="32"/>
        </w:rPr>
        <w:t>摘要单面打印</w:t>
      </w:r>
      <w:r>
        <w:rPr>
          <w:rFonts w:hint="eastAsia" w:ascii="方正仿宋_GB2312" w:hAnsi="方正仿宋_GB2312" w:eastAsia="方正仿宋_GB2312" w:cs="方正仿宋_GB2312"/>
          <w:spacing w:val="6"/>
          <w:sz w:val="32"/>
          <w:szCs w:val="32"/>
        </w:rPr>
        <w:t>，</w:t>
      </w:r>
      <w:r>
        <w:rPr>
          <w:rFonts w:hint="eastAsia" w:ascii="方正仿宋_GB2312" w:hAnsi="方正仿宋_GB2312" w:eastAsia="方正仿宋_GB2312" w:cs="方正仿宋_GB2312"/>
          <w:spacing w:val="4"/>
          <w:sz w:val="32"/>
          <w:szCs w:val="32"/>
        </w:rPr>
        <w:t>正文开始到致谢结束</w:t>
      </w:r>
      <w:r>
        <w:rPr>
          <w:rFonts w:hint="eastAsia" w:ascii="方正仿宋_GB2312" w:hAnsi="方正仿宋_GB2312" w:eastAsia="方正仿宋_GB2312" w:cs="方正仿宋_GB2312"/>
          <w:spacing w:val="6"/>
          <w:sz w:val="32"/>
          <w:szCs w:val="32"/>
        </w:rPr>
        <w:t>，</w:t>
      </w:r>
      <w:r>
        <w:rPr>
          <w:rFonts w:hint="eastAsia" w:ascii="方正仿宋_GB2312" w:hAnsi="方正仿宋_GB2312" w:eastAsia="方正仿宋_GB2312" w:cs="方正仿宋_GB2312"/>
          <w:spacing w:val="4"/>
          <w:sz w:val="32"/>
          <w:szCs w:val="32"/>
        </w:rPr>
        <w:t>双面打印左</w:t>
      </w:r>
      <w:r>
        <w:rPr>
          <w:rFonts w:hint="eastAsia" w:ascii="方正仿宋_GB2312" w:hAnsi="方正仿宋_GB2312" w:eastAsia="方正仿宋_GB2312" w:cs="方正仿宋_GB2312"/>
          <w:spacing w:val="-2"/>
          <w:sz w:val="32"/>
          <w:szCs w:val="32"/>
        </w:rPr>
        <w:t>边</w:t>
      </w:r>
      <w:r>
        <w:rPr>
          <w:rFonts w:hint="eastAsia" w:ascii="方正仿宋_GB2312" w:hAnsi="方正仿宋_GB2312" w:eastAsia="方正仿宋_GB2312" w:cs="方正仿宋_GB2312"/>
          <w:sz w:val="32"/>
          <w:szCs w:val="32"/>
        </w:rPr>
        <w:t>装订。</w:t>
      </w:r>
    </w:p>
    <w:p w14:paraId="68C77212">
      <w:pPr>
        <w:pStyle w:val="12"/>
        <w:spacing w:line="560" w:lineRule="exact"/>
        <w:ind w:firstLine="594"/>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页面设置。</w:t>
      </w:r>
      <w:r>
        <w:rPr>
          <w:rFonts w:hint="eastAsia" w:ascii="方正仿宋_GB2312" w:hAnsi="方正仿宋_GB2312" w:eastAsia="方正仿宋_GB2312" w:cs="方正仿宋_GB2312"/>
          <w:sz w:val="32"/>
          <w:szCs w:val="32"/>
        </w:rPr>
        <w:t>正文版面设置基本限定值如下：页边距为上3cm、下2.5㎝、左2.5cm、右2cm；正文字体为小四号宋体；全部文本的</w:t>
      </w:r>
      <w:r>
        <w:rPr>
          <w:rFonts w:hint="eastAsia" w:ascii="方正仿宋_GB2312" w:hAnsi="方正仿宋_GB2312" w:eastAsia="方正仿宋_GB2312" w:cs="方正仿宋_GB2312"/>
          <w:spacing w:val="6"/>
          <w:sz w:val="32"/>
          <w:szCs w:val="32"/>
        </w:rPr>
        <w:t>基本行间距统一设为</w:t>
      </w:r>
      <w:r>
        <w:rPr>
          <w:rFonts w:hint="eastAsia" w:ascii="方正仿宋_GB2312" w:hAnsi="方正仿宋_GB2312" w:eastAsia="方正仿宋_GB2312" w:cs="方正仿宋_GB2312"/>
          <w:sz w:val="32"/>
          <w:szCs w:val="32"/>
        </w:rPr>
        <w:t>1.2</w:t>
      </w:r>
      <w:r>
        <w:rPr>
          <w:rFonts w:hint="eastAsia" w:ascii="方正仿宋_GB2312" w:hAnsi="方正仿宋_GB2312" w:eastAsia="方正仿宋_GB2312" w:cs="方正仿宋_GB2312"/>
          <w:spacing w:val="-71"/>
          <w:sz w:val="32"/>
          <w:szCs w:val="32"/>
        </w:rPr>
        <w:t>5</w:t>
      </w:r>
      <w:r>
        <w:rPr>
          <w:rFonts w:hint="eastAsia" w:ascii="方正仿宋_GB2312" w:hAnsi="方正仿宋_GB2312" w:eastAsia="方正仿宋_GB2312" w:cs="方正仿宋_GB2312"/>
          <w:spacing w:val="6"/>
          <w:sz w:val="32"/>
          <w:szCs w:val="32"/>
        </w:rPr>
        <w:t>倍</w:t>
      </w:r>
      <w:r>
        <w:rPr>
          <w:rFonts w:hint="eastAsia" w:ascii="方正仿宋_GB2312" w:hAnsi="方正仿宋_GB2312" w:eastAsia="方正仿宋_GB2312" w:cs="方正仿宋_GB2312"/>
          <w:sz w:val="32"/>
          <w:szCs w:val="32"/>
        </w:rPr>
        <w:t>。</w:t>
      </w:r>
    </w:p>
    <w:p w14:paraId="3B703B97">
      <w:pPr>
        <w:pStyle w:val="12"/>
        <w:spacing w:line="560" w:lineRule="exact"/>
        <w:ind w:firstLine="594"/>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页眉设置。</w:t>
      </w:r>
      <w:r>
        <w:rPr>
          <w:rFonts w:hint="eastAsia" w:ascii="方正仿宋_GB2312" w:hAnsi="方正仿宋_GB2312" w:eastAsia="方正仿宋_GB2312" w:cs="方正仿宋_GB2312"/>
          <w:sz w:val="32"/>
          <w:szCs w:val="32"/>
        </w:rPr>
        <w:t>页眉统一标示</w:t>
      </w:r>
      <w:r>
        <w:rPr>
          <w:rFonts w:hint="eastAsia" w:ascii="方正仿宋_GB2312" w:hAnsi="方正仿宋_GB2312" w:eastAsia="方正仿宋_GB2312" w:cs="方正仿宋_GB2312"/>
          <w:sz w:val="32"/>
          <w:szCs w:val="32"/>
          <w:highlight w:val="none"/>
        </w:rPr>
        <w:t>“张家界学院本科毕业论文（设计）”</w:t>
      </w:r>
      <w:r>
        <w:rPr>
          <w:rFonts w:hint="eastAsia" w:ascii="方正仿宋_GB2312" w:hAnsi="方正仿宋_GB2312" w:eastAsia="方正仿宋_GB2312" w:cs="方正仿宋_GB2312"/>
          <w:sz w:val="32"/>
          <w:szCs w:val="32"/>
        </w:rPr>
        <w:t>字样，五号宋体，倾斜，居右，页眉上边距1.5厘米，封面不设页眉。</w:t>
      </w:r>
    </w:p>
    <w:p w14:paraId="6708AD05">
      <w:pPr>
        <w:pStyle w:val="12"/>
        <w:spacing w:line="560" w:lineRule="exact"/>
        <w:ind w:firstLine="594"/>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sz w:val="32"/>
          <w:szCs w:val="32"/>
        </w:rPr>
        <w:t>页脚设置。</w:t>
      </w:r>
      <w:r>
        <w:rPr>
          <w:rFonts w:hint="eastAsia" w:ascii="方正仿宋_GB2312" w:hAnsi="方正仿宋_GB2312" w:eastAsia="方正仿宋_GB2312" w:cs="方正仿宋_GB2312"/>
          <w:sz w:val="32"/>
          <w:szCs w:val="32"/>
        </w:rPr>
        <w:t>论文封面、目录不设页脚，页脚下边距1.5厘米，摘要（中英文）、页码用罗马数字（I、II…）编排，正文以后页码用阿拉伯数字（1、2…）编排，居中，Times New Roman小五号字体。</w:t>
      </w:r>
    </w:p>
    <w:p w14:paraId="136515DF">
      <w:pPr>
        <w:pStyle w:val="12"/>
        <w:spacing w:line="560" w:lineRule="exact"/>
        <w:ind w:firstLine="594"/>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sz w:val="32"/>
          <w:szCs w:val="32"/>
          <w:lang w:val="en-US" w:eastAsia="zh-CN"/>
        </w:rPr>
        <w:t>注释。</w:t>
      </w:r>
      <w:r>
        <w:rPr>
          <w:rFonts w:hint="eastAsia" w:ascii="方正仿宋_GB2312" w:hAnsi="方正仿宋_GB2312" w:eastAsia="方正仿宋_GB2312" w:cs="方正仿宋_GB2312"/>
          <w:sz w:val="32"/>
          <w:szCs w:val="32"/>
          <w:lang w:val="en-US" w:eastAsia="zh-CN"/>
        </w:rPr>
        <w:t>论文中的字、词或短语，需要进一步加以说明，而又没有具体的文献来源时，应用注释。注释的标注应符合</w:t>
      </w:r>
      <w:r>
        <w:rPr>
          <w:rFonts w:hint="eastAsia" w:ascii="方正仿宋_GB2312" w:hAnsi="方正仿宋_GB2312" w:eastAsia="方正仿宋_GB2312" w:cs="方正仿宋_GB2312"/>
          <w:b w:val="0"/>
          <w:bCs w:val="0"/>
          <w:sz w:val="32"/>
          <w:szCs w:val="32"/>
          <w:lang w:val="en-US" w:eastAsia="zh-CN"/>
        </w:rPr>
        <w:t>CY/T121的规定。</w:t>
      </w:r>
    </w:p>
    <w:p w14:paraId="7ACC8A25">
      <w:pPr>
        <w:pStyle w:val="12"/>
        <w:spacing w:line="560" w:lineRule="exact"/>
        <w:ind w:firstLine="594"/>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val="0"/>
          <w:bCs w:val="0"/>
          <w:sz w:val="32"/>
          <w:szCs w:val="32"/>
          <w:lang w:val="en-US" w:eastAsia="zh-CN"/>
        </w:rPr>
        <w:t>应控制论文中的</w:t>
      </w:r>
      <w:r>
        <w:rPr>
          <w:rFonts w:hint="eastAsia" w:ascii="方正仿宋_GB2312" w:hAnsi="方正仿宋_GB2312" w:eastAsia="方正仿宋_GB2312" w:cs="方正仿宋_GB2312"/>
          <w:sz w:val="32"/>
          <w:szCs w:val="32"/>
          <w:lang w:val="en-US" w:eastAsia="zh-CN"/>
        </w:rPr>
        <w:t>注释数量，不宜过多。如果某条注释纯粹是标明文献出处，则应将其归入参考文献，而不是写在注释中。</w:t>
      </w:r>
    </w:p>
    <w:p w14:paraId="00304960">
      <w:pPr>
        <w:pStyle w:val="12"/>
        <w:spacing w:line="560" w:lineRule="exact"/>
        <w:ind w:firstLine="594"/>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由于学位论文篇幅较长，宜采用中文编号加脚注的方式，置于所注释正文所在页的底部。使用数字（1、2</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带圈数字（</w:t>
      </w:r>
      <w:r>
        <w:rPr>
          <w:rFonts w:hint="default" w:ascii="方正仿宋_GB2312" w:hAnsi="方正仿宋_GB2312" w:eastAsia="方正仿宋_GB2312" w:cs="方正仿宋_GB2312"/>
          <w:sz w:val="32"/>
          <w:szCs w:val="32"/>
          <w:lang w:val="en-US" w:eastAsia="zh-CN"/>
        </w:rPr>
        <w:t>①②</w:t>
      </w:r>
      <w:r>
        <w:rPr>
          <w:rFonts w:hint="eastAsia" w:ascii="方正仿宋_GB2312" w:hAnsi="方正仿宋_GB2312" w:eastAsia="方正仿宋_GB2312" w:cs="方正仿宋_GB2312"/>
          <w:sz w:val="32"/>
          <w:szCs w:val="32"/>
          <w:lang w:val="en-US" w:eastAsia="zh-CN"/>
        </w:rPr>
        <w:t>…）或阿拉伯数字加圆括号（（1）、（2）</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全文连续编号或每页/章重新编号。悬挂缩进2字符，小五号字体。</w:t>
      </w:r>
    </w:p>
    <w:p w14:paraId="4F7229FD">
      <w:pPr>
        <w:pStyle w:val="12"/>
        <w:spacing w:line="560" w:lineRule="exact"/>
        <w:ind w:firstLine="594"/>
        <w:rPr>
          <w:rFonts w:hint="default" w:ascii="方正仿宋_GB2312" w:hAnsi="方正仿宋_GB2312" w:eastAsia="方正仿宋_GB2312" w:cs="方正仿宋_GB2312"/>
          <w:sz w:val="32"/>
          <w:szCs w:val="32"/>
          <w:lang w:val="en-US" w:eastAsia="zh-CN"/>
        </w:rPr>
      </w:pPr>
    </w:p>
    <w:p w14:paraId="1F7701F5">
      <w:pPr>
        <w:pStyle w:val="2"/>
        <w:numPr>
          <w:ilvl w:val="0"/>
          <w:numId w:val="1"/>
        </w:numPr>
        <w:spacing w:line="560" w:lineRule="exact"/>
        <w:rPr>
          <w:rFonts w:hint="eastAsia" w:ascii="黑体" w:hAnsi="黑体" w:eastAsia="黑体" w:cs="黑体"/>
          <w:b w:val="0"/>
          <w:bCs/>
          <w:sz w:val="32"/>
          <w:szCs w:val="32"/>
        </w:rPr>
      </w:pPr>
      <w:bookmarkStart w:id="5" w:name="_Toc8105"/>
      <w:r>
        <w:rPr>
          <w:rFonts w:hint="eastAsia" w:ascii="黑体" w:hAnsi="黑体" w:eastAsia="黑体" w:cs="黑体"/>
          <w:b w:val="0"/>
          <w:bCs/>
          <w:sz w:val="32"/>
          <w:szCs w:val="32"/>
        </w:rPr>
        <w:t>附则</w:t>
      </w:r>
      <w:bookmarkEnd w:id="5"/>
    </w:p>
    <w:p w14:paraId="1470B179">
      <w:pPr>
        <w:pStyle w:val="12"/>
        <w:spacing w:line="560" w:lineRule="exact"/>
        <w:ind w:firstLine="594"/>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rPr>
        <w:t>鉴于我校高等学历继续教育开设专业类型多样，不同专业办学实际存在差异，可结合各专业自身特点，在</w:t>
      </w:r>
      <w:r>
        <w:rPr>
          <w:rFonts w:hint="eastAsia" w:ascii="方正仿宋_GB2312" w:hAnsi="方正仿宋_GB2312" w:eastAsia="方正仿宋_GB2312" w:cs="方正仿宋_GB2312"/>
          <w:sz w:val="32"/>
          <w:szCs w:val="32"/>
          <w:lang w:val="en-US" w:eastAsia="zh-CN"/>
        </w:rPr>
        <w:t>张家界</w:t>
      </w:r>
      <w:r>
        <w:rPr>
          <w:rFonts w:hint="eastAsia" w:ascii="方正仿宋_GB2312" w:hAnsi="方正仿宋_GB2312" w:eastAsia="方正仿宋_GB2312" w:cs="方正仿宋_GB2312"/>
          <w:sz w:val="32"/>
          <w:szCs w:val="32"/>
          <w:highlight w:val="none"/>
        </w:rPr>
        <w:t>学院印发的</w:t>
      </w:r>
      <w:r>
        <w:rPr>
          <w:rFonts w:hint="eastAsia" w:ascii="方正仿宋_GB2312" w:hAnsi="方正仿宋_GB2312" w:eastAsia="方正仿宋_GB2312" w:cs="方正仿宋_GB2312"/>
          <w:sz w:val="32"/>
          <w:szCs w:val="32"/>
        </w:rPr>
        <w:t>毕业论文（设计）相关模板基础上作出适当调整，报请继续教育与国际交流学院审批后</w:t>
      </w:r>
      <w:r>
        <w:rPr>
          <w:rFonts w:hint="eastAsia" w:ascii="方正仿宋_GB2312" w:hAnsi="方正仿宋_GB2312" w:eastAsia="方正仿宋_GB2312" w:cs="方正仿宋_GB2312"/>
          <w:sz w:val="32"/>
          <w:szCs w:val="32"/>
          <w:lang w:val="en-US" w:eastAsia="zh-CN"/>
        </w:rPr>
        <w:t>实施</w:t>
      </w:r>
      <w:r>
        <w:rPr>
          <w:rFonts w:hint="eastAsia" w:ascii="方正仿宋_GB2312" w:hAnsi="方正仿宋_GB2312" w:eastAsia="方正仿宋_GB2312" w:cs="方正仿宋_GB2312"/>
          <w:sz w:val="32"/>
          <w:szCs w:val="32"/>
        </w:rPr>
        <w:t>。本规范由张家界学院继续教育</w:t>
      </w:r>
      <w:r>
        <w:rPr>
          <w:rFonts w:hint="eastAsia" w:ascii="方正仿宋_GB2312" w:hAnsi="方正仿宋_GB2312" w:eastAsia="方正仿宋_GB2312" w:cs="方正仿宋_GB2312"/>
          <w:sz w:val="32"/>
          <w:szCs w:val="32"/>
          <w:lang w:val="en-US" w:eastAsia="zh-CN"/>
        </w:rPr>
        <w:t>与国际交流学院</w:t>
      </w:r>
      <w:r>
        <w:rPr>
          <w:rFonts w:hint="eastAsia" w:ascii="方正仿宋_GB2312" w:hAnsi="方正仿宋_GB2312" w:eastAsia="方正仿宋_GB2312" w:cs="方正仿宋_GB2312"/>
          <w:sz w:val="32"/>
          <w:szCs w:val="32"/>
        </w:rPr>
        <w:t>负责解释，自202</w:t>
      </w:r>
      <w:r>
        <w:rPr>
          <w:rFonts w:hint="eastAsia" w:ascii="方正仿宋_GB2312" w:hAnsi="方正仿宋_GB2312" w:eastAsia="方正仿宋_GB2312" w:cs="方正仿宋_GB2312"/>
          <w:sz w:val="32"/>
          <w:szCs w:val="32"/>
          <w:lang w:val="en-US" w:eastAsia="zh-CN"/>
        </w:rPr>
        <w:t>7</w:t>
      </w:r>
      <w:r>
        <w:rPr>
          <w:rFonts w:hint="eastAsia" w:ascii="方正仿宋_GB2312" w:hAnsi="方正仿宋_GB2312" w:eastAsia="方正仿宋_GB2312" w:cs="方正仿宋_GB2312"/>
          <w:sz w:val="32"/>
          <w:szCs w:val="32"/>
        </w:rPr>
        <w:t>届高等</w:t>
      </w:r>
      <w:r>
        <w:rPr>
          <w:rFonts w:hint="eastAsia" w:ascii="方正仿宋_GB2312" w:hAnsi="方正仿宋_GB2312" w:eastAsia="方正仿宋_GB2312" w:cs="方正仿宋_GB2312"/>
          <w:sz w:val="32"/>
          <w:szCs w:val="32"/>
          <w:lang w:val="en-US" w:eastAsia="zh-CN"/>
        </w:rPr>
        <w:t>学历继续</w:t>
      </w:r>
      <w:r>
        <w:rPr>
          <w:rFonts w:hint="eastAsia" w:ascii="方正仿宋_GB2312" w:hAnsi="方正仿宋_GB2312" w:eastAsia="方正仿宋_GB2312" w:cs="方正仿宋_GB2312"/>
          <w:sz w:val="32"/>
          <w:szCs w:val="32"/>
        </w:rPr>
        <w:t>教育本科毕业生起正式施行</w:t>
      </w:r>
      <w:r>
        <w:rPr>
          <w:rFonts w:hint="eastAsia" w:ascii="方正仿宋_GB2312" w:hAnsi="方正仿宋_GB2312" w:eastAsia="方正仿宋_GB2312" w:cs="方正仿宋_GB2312"/>
          <w:sz w:val="32"/>
          <w:szCs w:val="32"/>
          <w:lang w:eastAsia="zh-CN"/>
        </w:rPr>
        <w:t>。</w:t>
      </w:r>
      <w:bookmarkStart w:id="6" w:name="_GoBack"/>
      <w:bookmarkEnd w:id="6"/>
    </w:p>
    <w:sectPr>
      <w:headerReference r:id="rId7" w:type="first"/>
      <w:footerReference r:id="rId10" w:type="first"/>
      <w:headerReference r:id="rId5" w:type="default"/>
      <w:footerReference r:id="rId8" w:type="default"/>
      <w:headerReference r:id="rId6" w:type="even"/>
      <w:footerReference r:id="rId9" w:type="even"/>
      <w:pgSz w:w="11906" w:h="16838"/>
      <w:pgMar w:top="1962" w:right="1474" w:bottom="1848" w:left="1587" w:header="851" w:footer="992" w:gutter="0"/>
      <w:cols w:space="425" w:num="1"/>
      <w:docGrid w:type="linesAndChars" w:linePitch="592"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32"/>
      </w:pPr>
      <w:r>
        <w:separator/>
      </w:r>
    </w:p>
  </w:endnote>
  <w:endnote w:type="continuationSeparator" w:id="1">
    <w:p>
      <w:pPr>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29713F-55C8-4C46-874F-84F9314A88A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7860BC0D-9834-405F-9241-256D528CE01B}"/>
  </w:font>
  <w:font w:name="方正小标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6644F992-291D-40EC-913A-A6C784B350CB}"/>
  </w:font>
  <w:font w:name="方正楷体_GB2312">
    <w:panose1 w:val="02000000000000000000"/>
    <w:charset w:val="86"/>
    <w:family w:val="auto"/>
    <w:pitch w:val="default"/>
    <w:sig w:usb0="A00002BF" w:usb1="184F6CFA" w:usb2="00000012" w:usb3="00000000" w:csb0="00040001" w:csb1="00000000"/>
    <w:embedRegular r:id="rId4" w:fontKey="{FFC3B2FA-3A25-4012-A7B7-95C972DBE2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2E716">
    <w:pPr>
      <w:tabs>
        <w:tab w:val="center" w:pos="4153"/>
        <w:tab w:val="right" w:pos="8306"/>
      </w:tabs>
      <w:ind w:firstLine="640"/>
      <w:jc w:val="right"/>
    </w:pPr>
    <w:r>
      <w:rPr>
        <w:rFonts w:hint="eastAsia"/>
      </w:rPr>
      <w:t>—</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A554D">
    <w:pPr>
      <w:tabs>
        <w:tab w:val="center" w:pos="4153"/>
        <w:tab w:val="right" w:pos="8306"/>
      </w:tabs>
      <w:ind w:firstLine="640"/>
      <w:jc w:val="left"/>
    </w:pPr>
    <w:r>
      <w:rPr>
        <w:rFonts w:hint="eastAsia"/>
      </w:rPr>
      <w:t>—</w:t>
    </w: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r>
      <w:rPr>
        <w:rFonts w:hint="eastAsia"/>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5E777">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32"/>
      </w:pPr>
      <w:r>
        <w:separator/>
      </w:r>
    </w:p>
  </w:footnote>
  <w:footnote w:type="continuationSeparator" w:id="1">
    <w:p>
      <w:pPr>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CB5CB">
    <w:pPr>
      <w:pStyle w:val="1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AFEEC">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A2CDB">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B4F11A"/>
    <w:multiLevelType w:val="singleLevel"/>
    <w:tmpl w:val="17B4F11A"/>
    <w:lvl w:ilvl="0" w:tentative="0">
      <w:start w:val="1"/>
      <w:numFmt w:val="chineseCounting"/>
      <w:suff w:val="nothing"/>
      <w:lvlText w:val="第%1章　"/>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B50BC8"/>
    <w:rsid w:val="00330E82"/>
    <w:rsid w:val="00345FC4"/>
    <w:rsid w:val="009B4C9D"/>
    <w:rsid w:val="00A234B6"/>
    <w:rsid w:val="00D43642"/>
    <w:rsid w:val="00DD7576"/>
    <w:rsid w:val="01C04CE4"/>
    <w:rsid w:val="0C9D130D"/>
    <w:rsid w:val="10D53220"/>
    <w:rsid w:val="1A116EB4"/>
    <w:rsid w:val="1ADB7494"/>
    <w:rsid w:val="22802400"/>
    <w:rsid w:val="22EB1E67"/>
    <w:rsid w:val="268044BB"/>
    <w:rsid w:val="27494B1A"/>
    <w:rsid w:val="28371FA9"/>
    <w:rsid w:val="2D3B397E"/>
    <w:rsid w:val="2F0A77BE"/>
    <w:rsid w:val="381B71C6"/>
    <w:rsid w:val="3A5D4ACF"/>
    <w:rsid w:val="3D380088"/>
    <w:rsid w:val="4509249E"/>
    <w:rsid w:val="49AB6F0A"/>
    <w:rsid w:val="4A325785"/>
    <w:rsid w:val="53294C00"/>
    <w:rsid w:val="59CF2FF0"/>
    <w:rsid w:val="6B37340F"/>
    <w:rsid w:val="6DEA65E3"/>
    <w:rsid w:val="70562847"/>
    <w:rsid w:val="71614E1F"/>
    <w:rsid w:val="731B5EC1"/>
    <w:rsid w:val="74671425"/>
    <w:rsid w:val="76FA0155"/>
    <w:rsid w:val="7AB50BC8"/>
    <w:rsid w:val="7C294C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topLinePunct/>
      <w:ind w:firstLine="872" w:firstLineChars="200"/>
      <w:jc w:val="both"/>
    </w:pPr>
    <w:rPr>
      <w:rFonts w:ascii="Times New Roman" w:hAnsi="Times New Roman" w:eastAsia="仿宋_GB2312" w:cs="Times New Roman"/>
      <w:kern w:val="2"/>
      <w:sz w:val="32"/>
      <w:szCs w:val="32"/>
      <w:lang w:val="en-US" w:eastAsia="zh-CN" w:bidi="ar-SA"/>
    </w:rPr>
  </w:style>
  <w:style w:type="paragraph" w:styleId="2">
    <w:name w:val="heading 1"/>
    <w:next w:val="1"/>
    <w:qFormat/>
    <w:uiPriority w:val="0"/>
    <w:pPr>
      <w:keepNext/>
      <w:keepLines/>
      <w:widowControl w:val="0"/>
      <w:overflowPunct w:val="0"/>
      <w:topLinePunct/>
      <w:jc w:val="center"/>
      <w:outlineLvl w:val="0"/>
    </w:pPr>
    <w:rPr>
      <w:rFonts w:ascii="Times New Roman" w:hAnsi="Times New Roman" w:eastAsia="黑体" w:cs="Times New Roman"/>
      <w:kern w:val="44"/>
      <w:sz w:val="32"/>
      <w:szCs w:val="32"/>
      <w:lang w:val="en-US" w:eastAsia="zh-CN" w:bidi="ar-SA"/>
    </w:rPr>
  </w:style>
  <w:style w:type="paragraph" w:styleId="3">
    <w:name w:val="heading 2"/>
    <w:next w:val="1"/>
    <w:link w:val="23"/>
    <w:unhideWhenUsed/>
    <w:qFormat/>
    <w:uiPriority w:val="0"/>
    <w:pPr>
      <w:keepNext/>
      <w:keepLines/>
      <w:widowControl w:val="0"/>
      <w:overflowPunct w:val="0"/>
      <w:topLinePunct/>
      <w:spacing w:line="560" w:lineRule="exact"/>
      <w:ind w:firstLine="712" w:firstLineChars="200"/>
      <w:jc w:val="both"/>
      <w:outlineLvl w:val="1"/>
    </w:pPr>
    <w:rPr>
      <w:rFonts w:ascii="仿宋" w:hAnsi="仿宋" w:eastAsia="仿宋" w:cs="Times New Roman"/>
      <w:b/>
      <w:kern w:val="2"/>
      <w:sz w:val="30"/>
      <w:szCs w:val="30"/>
      <w:lang w:val="en-US" w:eastAsia="zh-CN" w:bidi="ar-SA"/>
    </w:rPr>
  </w:style>
  <w:style w:type="paragraph" w:styleId="4">
    <w:name w:val="heading 3"/>
    <w:next w:val="1"/>
    <w:qFormat/>
    <w:uiPriority w:val="99"/>
    <w:pPr>
      <w:keepNext/>
      <w:keepLines/>
      <w:widowControl w:val="0"/>
      <w:numPr>
        <w:ilvl w:val="0"/>
        <w:numId w:val="0"/>
      </w:numPr>
      <w:overflowPunct w:val="0"/>
      <w:topLinePunct/>
      <w:bidi w:val="0"/>
      <w:spacing w:line="560" w:lineRule="exact"/>
      <w:ind w:left="0" w:leftChars="0" w:firstLine="712" w:firstLineChars="200"/>
      <w:jc w:val="both"/>
      <w:outlineLvl w:val="2"/>
    </w:pPr>
    <w:rPr>
      <w:rFonts w:ascii="仿宋" w:hAnsi="仿宋" w:eastAsia="仿宋" w:cs="Times New Roman"/>
      <w:b/>
      <w:kern w:val="2"/>
      <w:sz w:val="30"/>
      <w:szCs w:val="30"/>
      <w:lang w:val="en-US" w:eastAsia="zh-CN" w:bidi="ar-SA"/>
    </w:rPr>
  </w:style>
  <w:style w:type="paragraph" w:styleId="5">
    <w:name w:val="heading 4"/>
    <w:next w:val="1"/>
    <w:unhideWhenUsed/>
    <w:qFormat/>
    <w:uiPriority w:val="0"/>
    <w:pPr>
      <w:keepNext/>
      <w:keepLines/>
      <w:widowControl w:val="0"/>
      <w:overflowPunct w:val="0"/>
      <w:topLinePunct/>
      <w:bidi w:val="0"/>
      <w:spacing w:line="560" w:lineRule="exact"/>
      <w:ind w:firstLine="712" w:firstLineChars="200"/>
      <w:jc w:val="both"/>
      <w:outlineLvl w:val="3"/>
    </w:pPr>
    <w:rPr>
      <w:rFonts w:ascii="仿宋" w:hAnsi="仿宋" w:eastAsia="仿宋" w:cs="Times New Roman"/>
      <w:b/>
      <w:kern w:val="2"/>
      <w:sz w:val="30"/>
      <w:szCs w:val="30"/>
      <w:lang w:val="en-US" w:eastAsia="zh-CN" w:bidi="ar-SA"/>
    </w:rPr>
  </w:style>
  <w:style w:type="paragraph" w:styleId="6">
    <w:name w:val="heading 5"/>
    <w:next w:val="1"/>
    <w:semiHidden/>
    <w:unhideWhenUsed/>
    <w:qFormat/>
    <w:uiPriority w:val="0"/>
    <w:pPr>
      <w:keepNext/>
      <w:keepLines/>
      <w:widowControl w:val="0"/>
      <w:overflowPunct w:val="0"/>
      <w:topLinePunct/>
      <w:ind w:firstLine="632" w:firstLineChars="200"/>
      <w:jc w:val="both"/>
      <w:outlineLvl w:val="4"/>
    </w:pPr>
    <w:rPr>
      <w:rFonts w:ascii="Times New Roman" w:hAnsi="Times New Roman" w:eastAsia="仿宋_GB2312" w:cs="Times New Roman"/>
      <w:kern w:val="2"/>
      <w:sz w:val="32"/>
      <w:szCs w:val="32"/>
      <w:lang w:val="en-US" w:eastAsia="zh-CN" w:bidi="ar-SA"/>
    </w:rPr>
  </w:style>
  <w:style w:type="paragraph" w:styleId="7">
    <w:name w:val="heading 6"/>
    <w:next w:val="1"/>
    <w:semiHidden/>
    <w:unhideWhenUsed/>
    <w:qFormat/>
    <w:uiPriority w:val="0"/>
    <w:pPr>
      <w:keepNext/>
      <w:keepLines/>
      <w:widowControl w:val="0"/>
      <w:overflowPunct w:val="0"/>
      <w:topLinePunct/>
      <w:ind w:firstLine="632" w:firstLineChars="200"/>
      <w:jc w:val="both"/>
      <w:outlineLvl w:val="5"/>
    </w:pPr>
    <w:rPr>
      <w:rFonts w:ascii="Times New Roman" w:hAnsi="Times New Roman" w:eastAsia="仿宋_GB2312" w:cs="Times New Roman"/>
      <w:kern w:val="2"/>
      <w:sz w:val="32"/>
      <w:szCs w:val="32"/>
      <w:lang w:val="en-US" w:eastAsia="zh-CN" w:bidi="ar-SA"/>
    </w:rPr>
  </w:style>
  <w:style w:type="paragraph" w:styleId="8">
    <w:name w:val="heading 7"/>
    <w:next w:val="1"/>
    <w:semiHidden/>
    <w:unhideWhenUsed/>
    <w:qFormat/>
    <w:uiPriority w:val="0"/>
    <w:pPr>
      <w:keepNext/>
      <w:keepLines/>
      <w:widowControl w:val="0"/>
      <w:overflowPunct w:val="0"/>
      <w:topLinePunct/>
      <w:ind w:firstLine="632" w:firstLineChars="200"/>
      <w:jc w:val="both"/>
      <w:outlineLvl w:val="6"/>
    </w:pPr>
    <w:rPr>
      <w:rFonts w:ascii="Times New Roman" w:hAnsi="Times New Roman" w:eastAsia="仿宋_GB2312" w:cs="Times New Roman"/>
      <w:kern w:val="2"/>
      <w:sz w:val="32"/>
      <w:szCs w:val="32"/>
      <w:lang w:val="en-US" w:eastAsia="zh-CN" w:bidi="ar-SA"/>
    </w:rPr>
  </w:style>
  <w:style w:type="paragraph" w:styleId="9">
    <w:name w:val="heading 8"/>
    <w:next w:val="1"/>
    <w:semiHidden/>
    <w:unhideWhenUsed/>
    <w:qFormat/>
    <w:uiPriority w:val="0"/>
    <w:pPr>
      <w:keepNext/>
      <w:keepLines/>
      <w:widowControl w:val="0"/>
      <w:overflowPunct w:val="0"/>
      <w:topLinePunct/>
      <w:ind w:firstLine="632" w:firstLineChars="200"/>
      <w:jc w:val="both"/>
      <w:outlineLvl w:val="7"/>
    </w:pPr>
    <w:rPr>
      <w:rFonts w:ascii="Times New Roman" w:hAnsi="Times New Roman" w:eastAsia="仿宋_GB2312" w:cs="Times New Roman"/>
      <w:kern w:val="2"/>
      <w:sz w:val="32"/>
      <w:szCs w:val="32"/>
      <w:lang w:val="en-US" w:eastAsia="zh-CN" w:bidi="ar-SA"/>
    </w:rPr>
  </w:style>
  <w:style w:type="paragraph" w:styleId="10">
    <w:name w:val="heading 9"/>
    <w:next w:val="1"/>
    <w:semiHidden/>
    <w:unhideWhenUsed/>
    <w:qFormat/>
    <w:uiPriority w:val="0"/>
    <w:pPr>
      <w:keepNext/>
      <w:keepLines/>
      <w:widowControl w:val="0"/>
      <w:overflowPunct w:val="0"/>
      <w:topLinePunct/>
      <w:ind w:firstLine="632" w:firstLineChars="200"/>
      <w:jc w:val="both"/>
      <w:outlineLvl w:val="8"/>
    </w:pPr>
    <w:rPr>
      <w:rFonts w:ascii="Times New Roman" w:hAnsi="Times New Roman" w:eastAsia="仿宋_GB2312" w:cs="Times New Roman"/>
      <w:kern w:val="2"/>
      <w:sz w:val="32"/>
      <w:szCs w:val="32"/>
      <w:lang w:val="en-US" w:eastAsia="zh-CN" w:bidi="ar-SA"/>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
    <w:qFormat/>
    <w:uiPriority w:val="0"/>
    <w:pPr>
      <w:adjustRightInd w:val="0"/>
      <w:snapToGrid w:val="0"/>
      <w:spacing w:line="324" w:lineRule="auto"/>
      <w:ind w:firstLine="200"/>
    </w:pPr>
    <w:rPr>
      <w:rFonts w:eastAsia="宋体"/>
      <w:sz w:val="24"/>
    </w:rPr>
  </w:style>
  <w:style w:type="paragraph" w:styleId="12">
    <w:name w:val="Body Text"/>
    <w:qFormat/>
    <w:uiPriority w:val="0"/>
    <w:pPr>
      <w:widowControl w:val="0"/>
      <w:overflowPunct w:val="0"/>
      <w:topLinePunct/>
      <w:ind w:firstLine="632" w:firstLineChars="200"/>
      <w:jc w:val="both"/>
    </w:pPr>
    <w:rPr>
      <w:rFonts w:ascii="Times New Roman" w:hAnsi="Times New Roman" w:eastAsia="仿宋_GB2312" w:cs="Times New Roman"/>
      <w:kern w:val="2"/>
      <w:sz w:val="32"/>
      <w:szCs w:val="32"/>
      <w:lang w:val="en-US" w:eastAsia="zh-CN" w:bidi="ar-SA"/>
    </w:rPr>
  </w:style>
  <w:style w:type="paragraph" w:styleId="13">
    <w:name w:val="footer"/>
    <w:basedOn w:val="1"/>
    <w:link w:val="29"/>
    <w:qFormat/>
    <w:uiPriority w:val="0"/>
    <w:pPr>
      <w:tabs>
        <w:tab w:val="center" w:pos="4153"/>
        <w:tab w:val="right" w:pos="8306"/>
      </w:tabs>
      <w:snapToGrid w:val="0"/>
      <w:jc w:val="left"/>
    </w:pPr>
    <w:rPr>
      <w:sz w:val="18"/>
      <w:szCs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qFormat/>
    <w:uiPriority w:val="0"/>
    <w:pPr>
      <w:widowControl w:val="0"/>
      <w:overflowPunct w:val="0"/>
      <w:topLinePunct/>
      <w:jc w:val="center"/>
    </w:pPr>
    <w:rPr>
      <w:rFonts w:ascii="Times New Roman" w:hAnsi="Times New Roman" w:eastAsia="方正小标宋_GBK" w:cs="Times New Roman"/>
      <w:kern w:val="28"/>
      <w:sz w:val="32"/>
      <w:szCs w:val="32"/>
      <w:lang w:val="en-US" w:eastAsia="zh-CN" w:bidi="ar-SA"/>
    </w:rPr>
  </w:style>
  <w:style w:type="paragraph" w:styleId="16">
    <w:name w:val="footnote text"/>
    <w:qFormat/>
    <w:uiPriority w:val="0"/>
    <w:pPr>
      <w:widowControl w:val="0"/>
      <w:overflowPunct w:val="0"/>
      <w:topLinePunct/>
    </w:pPr>
    <w:rPr>
      <w:rFonts w:ascii="Times New Roman" w:hAnsi="Times New Roman" w:eastAsia="仿宋_GB2312" w:cs="Times New Roman"/>
      <w:kern w:val="2"/>
      <w:sz w:val="18"/>
      <w:szCs w:val="32"/>
      <w:lang w:val="en-US" w:eastAsia="zh-CN" w:bidi="ar-SA"/>
    </w:rPr>
  </w:style>
  <w:style w:type="paragraph" w:styleId="17">
    <w:name w:val="Normal (Web)"/>
    <w:basedOn w:val="1"/>
    <w:qFormat/>
    <w:uiPriority w:val="0"/>
    <w:pPr>
      <w:spacing w:before="0" w:beforeAutospacing="1" w:after="0" w:afterAutospacing="1"/>
      <w:ind w:left="0" w:right="0"/>
      <w:jc w:val="left"/>
    </w:pPr>
    <w:rPr>
      <w:rFonts w:ascii="Arial" w:hAnsi="Arial" w:eastAsia="宋体" w:cs="Arial"/>
      <w:snapToGrid w:val="0"/>
      <w:color w:val="000000"/>
      <w:kern w:val="0"/>
      <w:sz w:val="24"/>
      <w:szCs w:val="21"/>
      <w:lang w:val="en-US" w:eastAsia="zh-CN" w:bidi="ar"/>
    </w:rPr>
  </w:style>
  <w:style w:type="paragraph" w:styleId="18">
    <w:name w:val="Title"/>
    <w:qFormat/>
    <w:uiPriority w:val="0"/>
    <w:pPr>
      <w:widowControl w:val="0"/>
      <w:overflowPunct w:val="0"/>
      <w:topLinePunct/>
      <w:jc w:val="center"/>
    </w:pPr>
    <w:rPr>
      <w:rFonts w:ascii="Times New Roman" w:hAnsi="Times New Roman" w:eastAsia="方正小标宋_GBK" w:cs="Times New Roman"/>
      <w:kern w:val="2"/>
      <w:sz w:val="44"/>
      <w:szCs w:val="32"/>
      <w:lang w:val="en-US" w:eastAsia="zh-CN" w:bidi="ar-SA"/>
    </w:rPr>
  </w:style>
  <w:style w:type="character" w:styleId="21">
    <w:name w:val="Strong"/>
    <w:basedOn w:val="20"/>
    <w:qFormat/>
    <w:uiPriority w:val="0"/>
    <w:rPr>
      <w:b/>
    </w:rPr>
  </w:style>
  <w:style w:type="character" w:styleId="22">
    <w:name w:val="footnote reference"/>
    <w:semiHidden/>
    <w:qFormat/>
    <w:uiPriority w:val="0"/>
    <w:rPr>
      <w:vertAlign w:val="superscript"/>
    </w:rPr>
  </w:style>
  <w:style w:type="character" w:customStyle="1" w:styleId="23">
    <w:name w:val="标题 2 字符"/>
    <w:link w:val="3"/>
    <w:qFormat/>
    <w:uiPriority w:val="0"/>
    <w:rPr>
      <w:rFonts w:ascii="仿宋" w:hAnsi="仿宋" w:eastAsia="仿宋" w:cs="Times New Roman"/>
      <w:b/>
      <w:kern w:val="2"/>
      <w:sz w:val="30"/>
      <w:szCs w:val="30"/>
      <w:lang w:val="en-US" w:eastAsia="zh-CN" w:bidi="ar-SA"/>
    </w:rPr>
  </w:style>
  <w:style w:type="paragraph" w:customStyle="1" w:styleId="24">
    <w:name w:val="图名"/>
    <w:basedOn w:val="1"/>
    <w:qFormat/>
    <w:uiPriority w:val="99"/>
    <w:pPr>
      <w:spacing w:after="100" w:afterLines="100"/>
      <w:jc w:val="center"/>
    </w:pPr>
    <w:rPr>
      <w:rFonts w:ascii="黑体" w:hAnsi="黑体" w:eastAsia="黑体" w:cs="黑体"/>
      <w:sz w:val="21"/>
      <w:szCs w:val="21"/>
    </w:rPr>
  </w:style>
  <w:style w:type="character" w:customStyle="1" w:styleId="25">
    <w:name w:val="表名 Char"/>
    <w:link w:val="26"/>
    <w:qFormat/>
    <w:locked/>
    <w:uiPriority w:val="99"/>
    <w:rPr>
      <w:rFonts w:eastAsia="黑体"/>
      <w:sz w:val="21"/>
    </w:rPr>
  </w:style>
  <w:style w:type="paragraph" w:customStyle="1" w:styleId="26">
    <w:name w:val="表名"/>
    <w:basedOn w:val="27"/>
    <w:link w:val="25"/>
    <w:qFormat/>
    <w:uiPriority w:val="99"/>
    <w:rPr>
      <w:rFonts w:eastAsia="黑体"/>
      <w:sz w:val="21"/>
    </w:rPr>
  </w:style>
  <w:style w:type="paragraph" w:customStyle="1" w:styleId="27">
    <w:name w:val="表"/>
    <w:basedOn w:val="1"/>
    <w:qFormat/>
    <w:uiPriority w:val="99"/>
    <w:pPr>
      <w:jc w:val="center"/>
    </w:pPr>
  </w:style>
  <w:style w:type="paragraph" w:customStyle="1" w:styleId="28">
    <w:name w:val="参考文献 正文"/>
    <w:basedOn w:val="1"/>
    <w:qFormat/>
    <w:uiPriority w:val="99"/>
    <w:rPr>
      <w:sz w:val="21"/>
    </w:rPr>
  </w:style>
  <w:style w:type="character" w:customStyle="1" w:styleId="29">
    <w:name w:val="页脚 字符"/>
    <w:basedOn w:val="20"/>
    <w:link w:val="13"/>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12</Pages>
  <Words>5296</Words>
  <Characters>5919</Characters>
  <Lines>41</Lines>
  <Paragraphs>11</Paragraphs>
  <TotalTime>24</TotalTime>
  <ScaleCrop>false</ScaleCrop>
  <LinksUpToDate>false</LinksUpToDate>
  <CharactersWithSpaces>5957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2025-04-08T01:34:00Z</dcterms:created>
  <dc:creator>(๑•̀ㅂ•́)و✧</dc:creator>
  <cp:lastModifiedBy>。。。</cp:lastModifiedBy>
  <dcterms:modified xsi:type="dcterms:W3CDTF">2026-09-16T07:58:44Z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57775BC26B85432C92CF9FF008A8C231_13</vt:lpwstr>
  </property>
  <property fmtid="{D5CDD505-2E9C-101B-9397-08002B2CF9AE}" pid="4" name="KSOTemplateDocerSaveRecord">
    <vt:lpwstr>eyJoZGlkIjoiZjViYTM2NmFmNjU2MmUzZmM2MGNmYzZlMjYzNGMwYzIiLCJ1c2VySWQiOiI0MDIwODMyODYifQ==</vt:lpwstr>
  </property>
</Properties>
</file>